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06" w:rsidRDefault="00720438">
      <w:pPr>
        <w:jc w:val="center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Teresa (Teri) A. Womble</w:t>
      </w:r>
    </w:p>
    <w:p w:rsidR="00BF2C06" w:rsidRDefault="00720438">
      <w:pPr>
        <w:jc w:val="center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2354 W. 119th Ave.</w:t>
      </w:r>
    </w:p>
    <w:p w:rsidR="00BF2C06" w:rsidRDefault="00720438">
      <w:pPr>
        <w:jc w:val="center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Westminster, Co. 80234</w:t>
      </w:r>
    </w:p>
    <w:p w:rsidR="00BF2C06" w:rsidRDefault="00720438">
      <w:pPr>
        <w:jc w:val="center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303-465-1305</w:t>
      </w:r>
    </w:p>
    <w:p w:rsidR="00BF2C06" w:rsidRDefault="00720438">
      <w:pPr>
        <w:jc w:val="center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ctwomble1@comcast.net</w:t>
      </w:r>
    </w:p>
    <w:p w:rsidR="00BF2C06" w:rsidRDefault="00BF2C06">
      <w:pPr>
        <w:jc w:val="center"/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PROFESSIONAL SUMMARY: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 have 30 years in the telecommunications manufacturing and R&amp;D arena, with the various incarnations of the same company: Western Electric, Bell Labs under AT&amp;T, Lucent Technologies and Avaya Labs. I possess excellent organizational and leadership skills and am a loyal, reliable, and self-motivated team player.</w:t>
      </w:r>
    </w:p>
    <w:p w:rsidR="00BF2C06" w:rsidRDefault="00BF2C06">
      <w:pPr>
        <w:rPr>
          <w:b/>
          <w:bCs/>
          <w:sz w:val="21"/>
          <w:szCs w:val="21"/>
        </w:rPr>
      </w:pPr>
    </w:p>
    <w:p w:rsidR="00990F30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SKILLS:</w:t>
      </w:r>
      <w:r>
        <w:rPr>
          <w:b/>
          <w:bCs/>
          <w:sz w:val="21"/>
          <w:szCs w:val="21"/>
        </w:rPr>
        <w:tab/>
      </w:r>
    </w:p>
    <w:tbl>
      <w:tblPr>
        <w:tblW w:w="11232" w:type="dxa"/>
        <w:tblCellMar>
          <w:left w:w="0" w:type="dxa"/>
          <w:right w:w="0" w:type="dxa"/>
        </w:tblCellMar>
        <w:tblLook w:val="0000"/>
      </w:tblPr>
      <w:tblGrid>
        <w:gridCol w:w="3744"/>
        <w:gridCol w:w="3744"/>
        <w:gridCol w:w="3744"/>
      </w:tblGrid>
      <w:tr w:rsidR="001412B5" w:rsidTr="001412B5">
        <w:trPr>
          <w:cantSplit/>
          <w:trHeight w:val="1690"/>
        </w:trPr>
        <w:tc>
          <w:tcPr>
            <w:tcW w:w="3744" w:type="dxa"/>
          </w:tcPr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Data Entry</w:t>
            </w:r>
            <w:r>
              <w:rPr>
                <w:b/>
                <w:bCs/>
                <w:sz w:val="21"/>
                <w:szCs w:val="21"/>
              </w:rPr>
              <w:tab/>
              <w:t xml:space="preserve">           </w:t>
            </w:r>
            <w:r>
              <w:rPr>
                <w:b/>
                <w:bCs/>
                <w:sz w:val="21"/>
                <w:szCs w:val="21"/>
              </w:rPr>
              <w:tab/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Documentation Control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Document Scanning/Filing/Archive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Documentation</w:t>
            </w:r>
            <w:r w:rsidR="00C21EC7">
              <w:rPr>
                <w:b/>
                <w:bCs/>
                <w:sz w:val="21"/>
                <w:szCs w:val="21"/>
              </w:rPr>
              <w:t xml:space="preserve"> Creation/MGT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Bills of Materials</w:t>
            </w:r>
          </w:p>
        </w:tc>
        <w:tc>
          <w:tcPr>
            <w:tcW w:w="3744" w:type="dxa"/>
          </w:tcPr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Misc. Manufacturing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Change Management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Inventory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PC &amp; Unix office Software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PCB Drawing Creation/CAD</w:t>
            </w:r>
          </w:p>
        </w:tc>
        <w:tc>
          <w:tcPr>
            <w:tcW w:w="3744" w:type="dxa"/>
          </w:tcPr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PDM/MRP Systems 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Process Improvement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Project Management 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Quality Control </w:t>
            </w:r>
          </w:p>
          <w:p w:rsidR="001412B5" w:rsidRDefault="001412B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Records Management</w:t>
            </w:r>
          </w:p>
        </w:tc>
      </w:tr>
    </w:tbl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PROFESSIONAL EXPERIENCE: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COMPANY: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Western Electric, AT&amp;T, Bell Labs/Avaya Labs- Westminster, CO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1972 - 2002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TITLE:                                                            PBX Manufacture Technician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Wire Wrap, Apparatus Wire and Solder, Miscellaneous Assembly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TITLE: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   Salaried Quality Control Inspector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Inspection of all phases of PBX Systems and Units</w:t>
      </w:r>
    </w:p>
    <w:p w:rsidR="00BF2C06" w:rsidRDefault="00BF2C06">
      <w:pPr>
        <w:rPr>
          <w:b/>
          <w:bCs/>
          <w:sz w:val="21"/>
          <w:szCs w:val="21"/>
          <w:u w:val="single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TITLE: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         </w:t>
      </w:r>
      <w:r>
        <w:rPr>
          <w:b/>
          <w:bCs/>
          <w:sz w:val="21"/>
          <w:szCs w:val="21"/>
        </w:rPr>
        <w:tab/>
        <w:t xml:space="preserve">        Member of Technical Staff-1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Engineering Information and Design</w:t>
      </w:r>
      <w:r>
        <w:rPr>
          <w:b/>
          <w:bCs/>
          <w:sz w:val="21"/>
          <w:szCs w:val="21"/>
        </w:rPr>
        <w:t xml:space="preserve"> - Circuit Pack drawing creation and maintenance - Writing drawing scripts for the Schema graphics tool, to create CPA (Circuit Pack Assembly) and PWB (Printed Wiring Board) drawings from Mentor Graphics layout physical data. This also involves creating/drawing graphics of components and their assembly for manufacturing, per engineering change management documentation. 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Training</w:t>
      </w:r>
      <w:r>
        <w:rPr>
          <w:b/>
          <w:bCs/>
          <w:sz w:val="21"/>
          <w:szCs w:val="21"/>
        </w:rPr>
        <w:t xml:space="preserve"> - Training of engineers and other technical personnel, domestically and in England and France, to use the Focus Prime and Sherpa PDM applications. Documentation of tutorials for both PDM/MRP systems and circuit pack engineering.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Help Desk</w:t>
      </w:r>
      <w:r>
        <w:rPr>
          <w:b/>
          <w:bCs/>
          <w:sz w:val="21"/>
          <w:szCs w:val="21"/>
        </w:rPr>
        <w:t xml:space="preserve"> - Front line technical support for users of the Focus Prime PDM system. Typical assistance scenarios include use of application features, UNIX and </w:t>
      </w:r>
      <w:proofErr w:type="gramStart"/>
      <w:r>
        <w:rPr>
          <w:b/>
          <w:bCs/>
          <w:sz w:val="21"/>
          <w:szCs w:val="21"/>
        </w:rPr>
        <w:t>Vi</w:t>
      </w:r>
      <w:proofErr w:type="gramEnd"/>
      <w:r>
        <w:rPr>
          <w:b/>
          <w:bCs/>
          <w:sz w:val="21"/>
          <w:szCs w:val="21"/>
        </w:rPr>
        <w:t xml:space="preserve"> editor, engineering process guidance, error troubleshooting, logins and user profile creation.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 xml:space="preserve">PDM (Product Data Management) Assistant Administrator &amp; Project Management </w:t>
      </w:r>
      <w:r>
        <w:rPr>
          <w:b/>
          <w:bCs/>
          <w:sz w:val="21"/>
          <w:szCs w:val="21"/>
        </w:rPr>
        <w:t xml:space="preserve">- This includes but is not limited to working with IBM-GS System Administrators and Software Developers to resolve problems and create alternative solutions; installing software upgrades; providing informational broadcasts via e-mail and voice mail to user community; miscellaneous maintenance of the database; hosting User Group Meetings; testing new and enhanced software features.  Manage/Coordinate new and change projects. Team with Engineering Records Department (Document Control/Records Management). </w:t>
      </w: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:rsidR="00BF2C06" w:rsidRDefault="00720438">
      <w:pPr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  <w:u w:val="single"/>
        </w:rPr>
        <w:t>Documentation Specialist/Technical Writer</w:t>
      </w:r>
      <w:r>
        <w:rPr>
          <w:b/>
          <w:bCs/>
          <w:sz w:val="21"/>
          <w:szCs w:val="21"/>
        </w:rPr>
        <w:t xml:space="preserve"> - Full range of R&amp;D documentation and archival requirements.</w:t>
      </w:r>
      <w:proofErr w:type="gramEnd"/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Webmaster</w:t>
      </w:r>
      <w:r>
        <w:rPr>
          <w:b/>
          <w:bCs/>
          <w:sz w:val="21"/>
          <w:szCs w:val="21"/>
        </w:rPr>
        <w:t xml:space="preserve"> - Created and maintained engineering department's web pages.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CONTRACT EXPERIENCE: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Lucent Technologies: May 2005 - September 2005</w:t>
      </w:r>
    </w:p>
    <w:p w:rsidR="00BF2C06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Inventory tech of electronic and mechanical parts, kit creation and delivery, process startup and documentation</w:t>
      </w:r>
    </w:p>
    <w:p w:rsidR="00BF2C06" w:rsidRDefault="00BF2C06">
      <w:pPr>
        <w:rPr>
          <w:b/>
          <w:bCs/>
          <w:sz w:val="21"/>
          <w:szCs w:val="21"/>
        </w:rPr>
      </w:pPr>
    </w:p>
    <w:p w:rsidR="00BF2C06" w:rsidRDefault="00720438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XCEL Energy: October 2003 - December 2003</w:t>
      </w:r>
    </w:p>
    <w:p w:rsidR="00720438" w:rsidRPr="00C87B39" w:rsidRDefault="007204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Data entry for transfer to new software system </w:t>
      </w:r>
    </w:p>
    <w:sectPr w:rsidR="00720438" w:rsidRPr="00C87B39" w:rsidSect="00BF2C06">
      <w:footnotePr>
        <w:pos w:val="beneathText"/>
        <w:numRestart w:val="eachPage"/>
      </w:footnotePr>
      <w:endnotePr>
        <w:numFmt w:val="decimal"/>
      </w:endnotePr>
      <w:pgSz w:w="12240" w:h="15840"/>
      <w:pgMar w:top="374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6A4F06"/>
    <w:rsid w:val="001412B5"/>
    <w:rsid w:val="001A515D"/>
    <w:rsid w:val="00247974"/>
    <w:rsid w:val="006A4F06"/>
    <w:rsid w:val="00720438"/>
    <w:rsid w:val="00990F30"/>
    <w:rsid w:val="00B96C40"/>
    <w:rsid w:val="00BF2C06"/>
    <w:rsid w:val="00C21EC7"/>
    <w:rsid w:val="00C81EC7"/>
    <w:rsid w:val="00C87B39"/>
    <w:rsid w:val="00D57AF1"/>
    <w:rsid w:val="00EA1BBD"/>
    <w:rsid w:val="00EC024B"/>
    <w:rsid w:val="00FA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06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BF2C06"/>
  </w:style>
  <w:style w:type="character" w:customStyle="1" w:styleId="NumberingSymbols">
    <w:name w:val="Numbering Symbols"/>
    <w:rsid w:val="00BF2C06"/>
  </w:style>
  <w:style w:type="character" w:customStyle="1" w:styleId="Bullets">
    <w:name w:val="Bullets"/>
    <w:rsid w:val="00BF2C06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BF2C06"/>
  </w:style>
  <w:style w:type="character" w:customStyle="1" w:styleId="WW-Absatz-Standardschriftart">
    <w:name w:val="WW-Absatz-Standardschriftart"/>
    <w:rsid w:val="00BF2C06"/>
  </w:style>
  <w:style w:type="character" w:customStyle="1" w:styleId="WW-Absatz-Standardschriftart1">
    <w:name w:val="WW-Absatz-Standardschriftart1"/>
    <w:rsid w:val="00BF2C06"/>
  </w:style>
  <w:style w:type="character" w:customStyle="1" w:styleId="WW-NumberingSymbols">
    <w:name w:val="WW-Numbering Symbols"/>
    <w:rsid w:val="00BF2C06"/>
  </w:style>
  <w:style w:type="character" w:customStyle="1" w:styleId="WW-NumberingSymbols1">
    <w:name w:val="WW-Numbering Symbols1"/>
    <w:rsid w:val="00BF2C06"/>
  </w:style>
  <w:style w:type="character" w:customStyle="1" w:styleId="WW-Bullets">
    <w:name w:val="WW-Bullets"/>
    <w:rsid w:val="00BF2C06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sid w:val="00BF2C06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rsid w:val="00BF2C06"/>
    <w:pPr>
      <w:spacing w:after="120"/>
    </w:pPr>
  </w:style>
  <w:style w:type="paragraph" w:styleId="List">
    <w:name w:val="List"/>
    <w:basedOn w:val="BodyText"/>
    <w:semiHidden/>
    <w:rsid w:val="00BF2C06"/>
    <w:rPr>
      <w:rFonts w:cs="Tahoma"/>
    </w:rPr>
  </w:style>
  <w:style w:type="paragraph" w:styleId="Footer">
    <w:name w:val="footer"/>
    <w:basedOn w:val="Normal"/>
    <w:semiHidden/>
    <w:rsid w:val="00BF2C06"/>
    <w:pPr>
      <w:suppressLineNumbers/>
      <w:tabs>
        <w:tab w:val="center" w:pos="5760"/>
        <w:tab w:val="right" w:pos="11520"/>
      </w:tabs>
    </w:pPr>
  </w:style>
  <w:style w:type="paragraph" w:customStyle="1" w:styleId="TableContents">
    <w:name w:val="Table Contents"/>
    <w:basedOn w:val="BodyText"/>
    <w:rsid w:val="00BF2C06"/>
    <w:pPr>
      <w:suppressLineNumbers/>
    </w:pPr>
  </w:style>
  <w:style w:type="paragraph" w:customStyle="1" w:styleId="TableHeading">
    <w:name w:val="Table Heading"/>
    <w:basedOn w:val="TableContents"/>
    <w:rsid w:val="00BF2C06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BF2C0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BF2C06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BF2C0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sid w:val="00BF2C06"/>
    <w:pPr>
      <w:suppressLineNumbers/>
    </w:pPr>
    <w:rPr>
      <w:rFonts w:cs="Tahoma"/>
    </w:rPr>
  </w:style>
  <w:style w:type="paragraph" w:customStyle="1" w:styleId="WW-TableContents">
    <w:name w:val="WW-Table Contents"/>
    <w:basedOn w:val="BodyText"/>
    <w:rsid w:val="00BF2C06"/>
    <w:pPr>
      <w:suppressLineNumbers/>
    </w:pPr>
  </w:style>
  <w:style w:type="paragraph" w:customStyle="1" w:styleId="WW-TableContents1">
    <w:name w:val="WW-Table Contents1"/>
    <w:basedOn w:val="BodyText"/>
    <w:rsid w:val="00BF2C06"/>
    <w:pPr>
      <w:suppressLineNumbers/>
    </w:pPr>
  </w:style>
  <w:style w:type="paragraph" w:customStyle="1" w:styleId="WW-TableHeading">
    <w:name w:val="WW-Table Heading"/>
    <w:basedOn w:val="WW-TableContents"/>
    <w:rsid w:val="00BF2C06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BF2C06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rsid w:val="00BF2C0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rsid w:val="00BF2C06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Womble</dc:creator>
  <cp:keywords/>
  <cp:lastModifiedBy>Teresa Womble</cp:lastModifiedBy>
  <cp:revision>2</cp:revision>
  <cp:lastPrinted>2007-06-25T18:03:00Z</cp:lastPrinted>
  <dcterms:created xsi:type="dcterms:W3CDTF">2014-03-15T17:21:00Z</dcterms:created>
  <dcterms:modified xsi:type="dcterms:W3CDTF">2014-03-15T17:21:00Z</dcterms:modified>
</cp:coreProperties>
</file>