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82616" w14:textId="77777777" w:rsidR="00841C69" w:rsidRDefault="00801710">
      <w:pPr>
        <w:pStyle w:val="ParaAttribute0"/>
        <w:rPr>
          <w:rFonts w:ascii="Garamond" w:eastAsia="Garamond" w:hAnsi="Garamond"/>
          <w:spacing w:val="30"/>
          <w:sz w:val="15"/>
          <w:szCs w:val="15"/>
        </w:rPr>
      </w:pPr>
      <w:bookmarkStart w:id="0" w:name="_GoBack"/>
      <w:bookmarkEnd w:id="0"/>
      <w:r>
        <w:rPr>
          <w:rStyle w:val="CharAttribute1"/>
          <w:caps/>
          <w:szCs w:val="15"/>
        </w:rPr>
        <w:t xml:space="preserve">P.O. Box 197 </w:t>
      </w:r>
      <w:r>
        <w:rPr>
          <w:rStyle w:val="CharAttribute2"/>
          <w:caps/>
          <w:szCs w:val="15"/>
        </w:rPr>
        <w:t>·</w:t>
      </w:r>
      <w:r>
        <w:rPr>
          <w:rStyle w:val="CharAttribute1"/>
          <w:caps/>
          <w:szCs w:val="15"/>
        </w:rPr>
        <w:t xml:space="preserve"> Brandon, FL 33509</w:t>
      </w:r>
    </w:p>
    <w:p w14:paraId="3AFA1A92" w14:textId="77777777" w:rsidR="00841C69" w:rsidRDefault="00801710">
      <w:pPr>
        <w:pStyle w:val="ParaAttribute0"/>
        <w:rPr>
          <w:rFonts w:ascii="Garamond" w:eastAsia="Garamond" w:hAnsi="Garamond"/>
          <w:spacing w:val="30"/>
          <w:sz w:val="15"/>
          <w:szCs w:val="15"/>
        </w:rPr>
      </w:pPr>
      <w:r>
        <w:rPr>
          <w:rStyle w:val="CharAttribute1"/>
          <w:caps/>
          <w:szCs w:val="15"/>
        </w:rPr>
        <w:t xml:space="preserve">CelL 813-716-6550 </w:t>
      </w:r>
    </w:p>
    <w:p w14:paraId="27DA2131" w14:textId="77777777" w:rsidR="00841C69" w:rsidRDefault="00801710">
      <w:pPr>
        <w:pStyle w:val="ParaAttribute0"/>
        <w:rPr>
          <w:rFonts w:ascii="Garamond" w:eastAsia="Garamond" w:hAnsi="Garamond"/>
          <w:spacing w:val="30"/>
          <w:sz w:val="15"/>
          <w:szCs w:val="15"/>
        </w:rPr>
      </w:pPr>
      <w:r>
        <w:rPr>
          <w:rStyle w:val="CharAttribute1"/>
          <w:caps/>
          <w:szCs w:val="15"/>
        </w:rPr>
        <w:t>mstashiag@yahoo.com</w:t>
      </w:r>
    </w:p>
    <w:p w14:paraId="76381995" w14:textId="77777777" w:rsidR="00841C69" w:rsidRDefault="00841C69">
      <w:pPr>
        <w:pStyle w:val="ParaAttribute1"/>
        <w:rPr>
          <w:rFonts w:eastAsia="Times New Roman"/>
          <w:sz w:val="15"/>
          <w:szCs w:val="15"/>
        </w:rPr>
      </w:pPr>
    </w:p>
    <w:p w14:paraId="613A5F97" w14:textId="77777777" w:rsidR="00841C69" w:rsidRDefault="00801710">
      <w:pPr>
        <w:pStyle w:val="ParaAttribute1"/>
        <w:rPr>
          <w:rFonts w:eastAsia="Times New Roman"/>
          <w:spacing w:val="80"/>
          <w:sz w:val="44"/>
          <w:szCs w:val="44"/>
        </w:rPr>
      </w:pPr>
      <w:r>
        <w:rPr>
          <w:rStyle w:val="CharAttribute5"/>
          <w:rFonts w:eastAsia="Batang"/>
          <w:caps/>
          <w:szCs w:val="44"/>
        </w:rPr>
        <w:t xml:space="preserve">Tashia Garcia </w:t>
      </w:r>
    </w:p>
    <w:p w14:paraId="17720471" w14:textId="77777777" w:rsidR="00841C69" w:rsidRDefault="00841C69">
      <w:pPr>
        <w:pStyle w:val="ParaAttribute1"/>
        <w:rPr>
          <w:rFonts w:eastAsia="Times New Roman"/>
          <w:sz w:val="22"/>
          <w:szCs w:val="22"/>
        </w:rPr>
      </w:pPr>
    </w:p>
    <w:p w14:paraId="0C211BB3" w14:textId="77777777" w:rsidR="00841C69" w:rsidRDefault="00801710">
      <w:pPr>
        <w:pStyle w:val="ParaAttribute2"/>
        <w:spacing w:line="220" w:lineRule="atLeast"/>
        <w:rPr>
          <w:rFonts w:ascii="Garamond" w:eastAsia="Garamond" w:hAnsi="Garamond"/>
        </w:rPr>
      </w:pPr>
      <w:r>
        <w:rPr>
          <w:rStyle w:val="CharAttribute8"/>
          <w:caps/>
        </w:rPr>
        <w:t>objective</w:t>
      </w:r>
    </w:p>
    <w:p w14:paraId="6D3061CA" w14:textId="77777777" w:rsidR="00841C69" w:rsidRDefault="00801710">
      <w:pPr>
        <w:pStyle w:val="ParaAttribute3"/>
        <w:spacing w:line="276" w:lineRule="auto"/>
        <w:rPr>
          <w:rFonts w:ascii="Garamond" w:eastAsia="Garamond" w:hAnsi="Garamond"/>
        </w:rPr>
      </w:pPr>
      <w:r>
        <w:rPr>
          <w:rStyle w:val="CharAttribute7"/>
        </w:rPr>
        <w:t xml:space="preserve">To obtain a position in the company, that seeks an ambitious and career conscious person, where acquired skills and </w:t>
      </w:r>
      <w:r>
        <w:rPr>
          <w:rStyle w:val="CharAttribute7"/>
        </w:rPr>
        <w:t xml:space="preserve">education will be utilized toward continued growth and advancement. Sr. Underwriter with over 7 years in mortgage banking and strong analytical skills, critical thinking, problem solving, time management, verbal and written communication skills </w:t>
      </w:r>
    </w:p>
    <w:p w14:paraId="74247253" w14:textId="77777777" w:rsidR="00841C69" w:rsidRDefault="00801710">
      <w:pPr>
        <w:pStyle w:val="ParaAttribute2"/>
        <w:spacing w:line="220" w:lineRule="atLeast"/>
        <w:rPr>
          <w:rFonts w:ascii="Garamond" w:eastAsia="Garamond" w:hAnsi="Garamond"/>
        </w:rPr>
      </w:pPr>
      <w:r>
        <w:rPr>
          <w:rStyle w:val="CharAttribute8"/>
          <w:caps/>
        </w:rPr>
        <w:t>Work exper</w:t>
      </w:r>
      <w:r>
        <w:rPr>
          <w:rStyle w:val="CharAttribute8"/>
          <w:caps/>
        </w:rPr>
        <w:t>ience</w:t>
      </w:r>
    </w:p>
    <w:p w14:paraId="3542C261" w14:textId="77777777" w:rsidR="00841C69" w:rsidRDefault="00801710">
      <w:pPr>
        <w:pStyle w:val="ParaAttribute4"/>
        <w:rPr>
          <w:rFonts w:ascii="Garamond" w:eastAsia="Garamond" w:hAnsi="Garamond"/>
          <w:b/>
        </w:rPr>
      </w:pPr>
      <w:r>
        <w:rPr>
          <w:rStyle w:val="CharAttribute10"/>
        </w:rPr>
        <w:t>USAA                                                            05/2015 to Present</w:t>
      </w:r>
    </w:p>
    <w:p w14:paraId="5D27D030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VA Sr. Frontline Underwriter</w:t>
      </w:r>
    </w:p>
    <w:p w14:paraId="5B6AB02E" w14:textId="77777777" w:rsidR="00841C69" w:rsidRDefault="00841C69">
      <w:pPr>
        <w:pStyle w:val="ParaAttribute4"/>
        <w:rPr>
          <w:rFonts w:ascii="Garamond" w:eastAsia="Garamond" w:hAnsi="Garamond"/>
          <w:b/>
        </w:rPr>
      </w:pPr>
    </w:p>
    <w:p w14:paraId="26F5C062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Underwrite loan files to guidelines.</w:t>
      </w:r>
    </w:p>
    <w:p w14:paraId="3CE24A1E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Precise expert proficiency with AUS findings.</w:t>
      </w:r>
    </w:p>
    <w:p w14:paraId="5042248F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File reviews consisted of underwriting to FNMA guideli</w:t>
      </w:r>
      <w:r>
        <w:rPr>
          <w:rStyle w:val="CharAttribute11"/>
        </w:rPr>
        <w:t>nes as well as client overlays.</w:t>
      </w:r>
    </w:p>
    <w:p w14:paraId="14815C9E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File types include FNMA/Conventional, manual underwrites as well as FHA/VA loans.</w:t>
      </w:r>
    </w:p>
    <w:p w14:paraId="41CAC4A2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Review of Credit, income, assets and collateral.</w:t>
      </w:r>
    </w:p>
    <w:p w14:paraId="1AE64D46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 xml:space="preserve">Also handle escalations and </w:t>
      </w:r>
      <w:commentRangeStart w:id="1"/>
      <w:r>
        <w:rPr>
          <w:rStyle w:val="CharAttribute11"/>
        </w:rPr>
        <w:t>denials</w:t>
      </w:r>
      <w:commentRangeEnd w:id="1"/>
      <w:r>
        <w:rPr>
          <w:rStyle w:val="CommentReference"/>
        </w:rPr>
        <w:commentReference w:id="1"/>
      </w:r>
      <w:r>
        <w:rPr>
          <w:rStyle w:val="CharAttribute11"/>
        </w:rPr>
        <w:t xml:space="preserve"> of credit.</w:t>
      </w:r>
    </w:p>
    <w:p w14:paraId="102F48C7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Make exception on files as needed.</w:t>
      </w:r>
    </w:p>
    <w:p w14:paraId="0107C5AD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Review c</w:t>
      </w:r>
      <w:r>
        <w:rPr>
          <w:rStyle w:val="CharAttribute11"/>
        </w:rPr>
        <w:t>ollateral safe manager reports, clearing high and medium alerts and verifying credit, fraud and non-residential alerts.</w:t>
      </w:r>
    </w:p>
    <w:p w14:paraId="223726FC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1"/>
        </w:rPr>
        <w:t>Clear conditions for loan approval.</w:t>
      </w:r>
    </w:p>
    <w:p w14:paraId="38DF60AC" w14:textId="77777777" w:rsidR="00841C69" w:rsidRDefault="00841C69">
      <w:pPr>
        <w:pStyle w:val="ParaAttribute4"/>
        <w:rPr>
          <w:rFonts w:ascii="Garamond" w:eastAsia="Garamond" w:hAnsi="Garamond"/>
          <w:b/>
        </w:rPr>
      </w:pPr>
    </w:p>
    <w:p w14:paraId="6C8C84A1" w14:textId="77777777" w:rsidR="00841C69" w:rsidRDefault="00841C69">
      <w:pPr>
        <w:pStyle w:val="ParaAttribute0"/>
        <w:rPr>
          <w:rFonts w:ascii="Garamond" w:eastAsia="Garamond" w:hAnsi="Garamond"/>
        </w:rPr>
      </w:pPr>
    </w:p>
    <w:p w14:paraId="65C90A6C" w14:textId="77777777" w:rsidR="00841C69" w:rsidRDefault="00801710">
      <w:pPr>
        <w:pStyle w:val="ParaAttribute4"/>
        <w:rPr>
          <w:rFonts w:ascii="Garamond" w:eastAsia="Garamond" w:hAnsi="Garamond"/>
          <w:b/>
          <w:sz w:val="22"/>
          <w:szCs w:val="22"/>
        </w:rPr>
      </w:pPr>
      <w:r>
        <w:rPr>
          <w:rStyle w:val="CharAttribute15"/>
          <w:szCs w:val="22"/>
        </w:rPr>
        <w:t xml:space="preserve">Radian    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 xml:space="preserve">02/2011 to 03/2015    </w:t>
      </w:r>
    </w:p>
    <w:p w14:paraId="6CA1CDD6" w14:textId="77777777" w:rsidR="00841C69" w:rsidRDefault="00801710">
      <w:pPr>
        <w:pStyle w:val="ParaAttribute4"/>
        <w:rPr>
          <w:rFonts w:ascii="Garamond" w:eastAsia="Garamond" w:hAnsi="Garamond"/>
          <w:i/>
          <w:sz w:val="22"/>
          <w:szCs w:val="22"/>
        </w:rPr>
      </w:pPr>
      <w:r>
        <w:rPr>
          <w:rStyle w:val="CharAttribute17"/>
          <w:szCs w:val="22"/>
        </w:rPr>
        <w:t>Sr. Mtg. Underwriter</w:t>
      </w:r>
    </w:p>
    <w:p w14:paraId="16628D92" w14:textId="77777777" w:rsidR="00841C69" w:rsidRDefault="00801710">
      <w:pPr>
        <w:pStyle w:val="ParaAttribute4"/>
        <w:rPr>
          <w:rFonts w:ascii="Garamond" w:eastAsia="Garamond" w:hAnsi="Garamond"/>
          <w:b/>
          <w:sz w:val="22"/>
          <w:szCs w:val="22"/>
        </w:rPr>
      </w:pPr>
      <w:r>
        <w:rPr>
          <w:rStyle w:val="CharAttribute15"/>
          <w:szCs w:val="22"/>
        </w:rPr>
        <w:t xml:space="preserve"> </w:t>
      </w:r>
      <w:r>
        <w:rPr>
          <w:rStyle w:val="CharAttribute15"/>
          <w:szCs w:val="22"/>
        </w:rPr>
        <w:tab/>
      </w:r>
    </w:p>
    <w:p w14:paraId="5DDDD335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Complete through analyses of loan files to determine compliance with company and investor guidelines</w:t>
      </w:r>
    </w:p>
    <w:p w14:paraId="21FC88CC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and decision Conventional products with and without mortgage insurance</w:t>
      </w:r>
    </w:p>
    <w:p w14:paraId="7018CD34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Calculate Debt-to-income ratios and monthly income</w:t>
      </w:r>
    </w:p>
    <w:p w14:paraId="02852E98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Evaluate credit report, pa</w:t>
      </w:r>
      <w:r>
        <w:rPr>
          <w:rStyle w:val="CharAttribute7"/>
        </w:rPr>
        <w:t>yment history and fraud alerts</w:t>
      </w:r>
    </w:p>
    <w:p w14:paraId="4A592382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Ability to underwrite loan amounts up to $1,000,000 with exception of government high balance loans</w:t>
      </w:r>
    </w:p>
    <w:p w14:paraId="58B40519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asset statements for funds to close and reserves, indentifying large deposits and withdrawals</w:t>
      </w:r>
    </w:p>
    <w:p w14:paraId="0D347CE2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 xml:space="preserve">Review tax returns both </w:t>
      </w:r>
      <w:r>
        <w:rPr>
          <w:rStyle w:val="CharAttribute7"/>
        </w:rPr>
        <w:t>business and personal returns</w:t>
      </w:r>
    </w:p>
    <w:p w14:paraId="31A793B0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Evaluate Appraisals to ensure value supports collateral</w:t>
      </w:r>
    </w:p>
    <w:p w14:paraId="04D99983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Identify and recommend alternatives regarding loan structuring and financing solutions</w:t>
      </w:r>
    </w:p>
    <w:p w14:paraId="2AE2F083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Communicates loan decisions to appropriate parties both verbally and in writing</w:t>
      </w:r>
    </w:p>
    <w:p w14:paraId="5F3194B9" w14:textId="77777777" w:rsidR="00841C69" w:rsidRDefault="00841C69">
      <w:pPr>
        <w:pStyle w:val="ParaAttribute4"/>
        <w:rPr>
          <w:rFonts w:ascii="Garamond" w:eastAsia="Garamond" w:hAnsi="Garamond"/>
          <w:b/>
          <w:sz w:val="22"/>
          <w:szCs w:val="22"/>
        </w:rPr>
      </w:pPr>
    </w:p>
    <w:p w14:paraId="0C2373D2" w14:textId="77777777" w:rsidR="00841C69" w:rsidRDefault="00801710">
      <w:pPr>
        <w:pStyle w:val="ParaAttribute4"/>
        <w:rPr>
          <w:rFonts w:ascii="Garamond" w:eastAsia="Garamond" w:hAnsi="Garamond"/>
          <w:b/>
          <w:sz w:val="22"/>
          <w:szCs w:val="22"/>
        </w:rPr>
      </w:pPr>
      <w:r>
        <w:rPr>
          <w:rStyle w:val="CharAttribute15"/>
          <w:szCs w:val="22"/>
        </w:rPr>
        <w:t>JP</w:t>
      </w:r>
      <w:r>
        <w:rPr>
          <w:rStyle w:val="CharAttribute15"/>
          <w:szCs w:val="22"/>
        </w:rPr>
        <w:t xml:space="preserve"> Morgan Chase    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 xml:space="preserve">08/2009 to 01/2011     </w:t>
      </w:r>
    </w:p>
    <w:p w14:paraId="471F075F" w14:textId="77777777" w:rsidR="00841C69" w:rsidRDefault="00801710">
      <w:pPr>
        <w:pStyle w:val="ParaAttribute4"/>
        <w:rPr>
          <w:rFonts w:ascii="Garamond" w:eastAsia="Garamond" w:hAnsi="Garamond"/>
          <w:i/>
          <w:sz w:val="22"/>
          <w:szCs w:val="22"/>
        </w:rPr>
      </w:pPr>
      <w:r>
        <w:rPr>
          <w:rStyle w:val="CharAttribute17"/>
          <w:szCs w:val="22"/>
        </w:rPr>
        <w:t xml:space="preserve">Mtg. Underwriter </w:t>
      </w:r>
    </w:p>
    <w:p w14:paraId="0C6A9750" w14:textId="77777777" w:rsidR="00841C69" w:rsidRDefault="00801710">
      <w:pPr>
        <w:pStyle w:val="ParaAttribute4"/>
        <w:rPr>
          <w:rFonts w:ascii="Garamond" w:eastAsia="Garamond" w:hAnsi="Garamond"/>
          <w:b/>
          <w:sz w:val="22"/>
          <w:szCs w:val="22"/>
        </w:rPr>
      </w:pPr>
      <w:r>
        <w:rPr>
          <w:rStyle w:val="CharAttribute15"/>
          <w:szCs w:val="22"/>
        </w:rPr>
        <w:t xml:space="preserve"> </w:t>
      </w:r>
      <w:r>
        <w:rPr>
          <w:rStyle w:val="CharAttribute15"/>
          <w:szCs w:val="22"/>
        </w:rPr>
        <w:tab/>
      </w:r>
    </w:p>
    <w:p w14:paraId="703B9CB2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Knowledge of loan program products and services, policies and requirements of HUD</w:t>
      </w:r>
    </w:p>
    <w:p w14:paraId="39F74131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Evaluate credit report, payment history and fraud alerts</w:t>
      </w:r>
    </w:p>
    <w:p w14:paraId="5D8CB743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 xml:space="preserve">Calculate Debt-to-income ratios </w:t>
      </w:r>
    </w:p>
    <w:p w14:paraId="7A5F6399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Determine usable mo</w:t>
      </w:r>
      <w:r>
        <w:rPr>
          <w:rStyle w:val="CharAttribute7"/>
        </w:rPr>
        <w:t>nthly income via provided income sources (paystubs, W2s, tax returns)</w:t>
      </w:r>
    </w:p>
    <w:p w14:paraId="387CD1C1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asset statements for funds to close and reserves, indentifying large deposits and withdrawals, while looking for any undisclosed debts</w:t>
      </w:r>
    </w:p>
    <w:p w14:paraId="2787A59E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tax returns both business and persona</w:t>
      </w:r>
      <w:r>
        <w:rPr>
          <w:rStyle w:val="CharAttribute7"/>
        </w:rPr>
        <w:t>l returns for all income sources</w:t>
      </w:r>
    </w:p>
    <w:p w14:paraId="19E96356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Evaluate Appraisals to ensure value supports collateral</w:t>
      </w:r>
    </w:p>
    <w:p w14:paraId="299491EA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Identify and recommend alternatives regarding loan structuring and financing solutions</w:t>
      </w:r>
    </w:p>
    <w:p w14:paraId="43AE9646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lastRenderedPageBreak/>
        <w:t>Manually underwrite non-conforming loans and loans that received a refer from AU</w:t>
      </w:r>
      <w:r>
        <w:rPr>
          <w:rStyle w:val="CharAttribute7"/>
        </w:rPr>
        <w:t>S</w:t>
      </w:r>
    </w:p>
    <w:p w14:paraId="1BC7D439" w14:textId="77777777" w:rsidR="00841C69" w:rsidRDefault="00841C69">
      <w:pPr>
        <w:pStyle w:val="ParaAttribute5"/>
        <w:spacing w:line="360" w:lineRule="auto"/>
        <w:rPr>
          <w:rFonts w:ascii="Garamond" w:eastAsia="Garamond" w:hAnsi="Garamond"/>
        </w:rPr>
      </w:pPr>
    </w:p>
    <w:p w14:paraId="5C254B8C" w14:textId="77777777" w:rsidR="00841C69" w:rsidRDefault="00801710">
      <w:pPr>
        <w:pStyle w:val="ParaAttribute4"/>
        <w:rPr>
          <w:rFonts w:ascii="Garamond" w:eastAsia="Garamond" w:hAnsi="Garamond"/>
          <w:sz w:val="22"/>
          <w:szCs w:val="22"/>
        </w:rPr>
      </w:pPr>
      <w:r>
        <w:rPr>
          <w:rStyle w:val="CharAttribute15"/>
          <w:szCs w:val="22"/>
        </w:rPr>
        <w:t>PHH Mortgage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  <w:t xml:space="preserve"> </w:t>
      </w:r>
      <w:r>
        <w:rPr>
          <w:rStyle w:val="CharAttribute19"/>
          <w:szCs w:val="22"/>
        </w:rPr>
        <w:t xml:space="preserve">  </w:t>
      </w:r>
      <w:r>
        <w:rPr>
          <w:rStyle w:val="CharAttribute15"/>
          <w:szCs w:val="22"/>
        </w:rPr>
        <w:t xml:space="preserve">05/2008 to 08/2009   </w:t>
      </w:r>
    </w:p>
    <w:p w14:paraId="1DD02695" w14:textId="77777777" w:rsidR="00841C69" w:rsidRDefault="00801710">
      <w:pPr>
        <w:pStyle w:val="ParaAttribute4"/>
        <w:rPr>
          <w:rFonts w:ascii="Garamond" w:eastAsia="Garamond" w:hAnsi="Garamond"/>
          <w:i/>
          <w:sz w:val="22"/>
          <w:szCs w:val="22"/>
        </w:rPr>
      </w:pPr>
      <w:r>
        <w:rPr>
          <w:rStyle w:val="CharAttribute17"/>
          <w:szCs w:val="22"/>
        </w:rPr>
        <w:t>Mtg. Underwriter</w:t>
      </w:r>
    </w:p>
    <w:p w14:paraId="5564EB1C" w14:textId="77777777" w:rsidR="00841C69" w:rsidRDefault="00841C69">
      <w:pPr>
        <w:pStyle w:val="ParaAttribute4"/>
        <w:rPr>
          <w:rFonts w:ascii="Garamond" w:eastAsia="Garamond" w:hAnsi="Garamond"/>
        </w:rPr>
      </w:pPr>
    </w:p>
    <w:p w14:paraId="1B9C67DE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credit for payment history, fraud alerts and any other discrepancies (address, name)</w:t>
      </w:r>
    </w:p>
    <w:p w14:paraId="5A496931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Determine qualifying income via paystubs and tax returns</w:t>
      </w:r>
    </w:p>
    <w:p w14:paraId="4D5569D2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assets statements thoroughly for any undisclosed debts and determine usable qualifying assets for closing and reserves</w:t>
      </w:r>
    </w:p>
    <w:p w14:paraId="60C98224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 xml:space="preserve">Review all documentation on approved loans for all products for compliance with PHH and investor guidelines </w:t>
      </w:r>
    </w:p>
    <w:p w14:paraId="2D928BA7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Analyze appraisal for</w:t>
      </w:r>
      <w:r>
        <w:rPr>
          <w:rStyle w:val="CharAttribute7"/>
        </w:rPr>
        <w:t xml:space="preserve"> accuracy and verify comps are sufficient to support value</w:t>
      </w:r>
    </w:p>
    <w:p w14:paraId="6A0440B6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Cleared applicable conditions to obtain loan approval</w:t>
      </w:r>
    </w:p>
    <w:p w14:paraId="4033650D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Identify and work through loan alternatives with loan falls outside of guidelines</w:t>
      </w:r>
    </w:p>
    <w:p w14:paraId="0EB882E3" w14:textId="77777777" w:rsidR="00841C69" w:rsidRDefault="00841C69">
      <w:pPr>
        <w:pStyle w:val="ParaAttribute5"/>
        <w:spacing w:line="360" w:lineRule="auto"/>
        <w:rPr>
          <w:rFonts w:ascii="Garamond" w:eastAsia="Garamond" w:hAnsi="Garamond"/>
        </w:rPr>
      </w:pPr>
    </w:p>
    <w:p w14:paraId="5781E5CD" w14:textId="77777777" w:rsidR="00841C69" w:rsidRDefault="00841C69">
      <w:pPr>
        <w:pStyle w:val="ParaAttribute6"/>
        <w:rPr>
          <w:rFonts w:ascii="Garamond" w:eastAsia="Garamond" w:hAnsi="Garamond"/>
        </w:rPr>
      </w:pPr>
    </w:p>
    <w:p w14:paraId="2D59D12D" w14:textId="77777777" w:rsidR="00841C69" w:rsidRDefault="00801710">
      <w:pPr>
        <w:pStyle w:val="ParaAttribute4"/>
        <w:rPr>
          <w:rFonts w:ascii="Garamond" w:eastAsia="Garamond" w:hAnsi="Garamond"/>
          <w:sz w:val="22"/>
          <w:szCs w:val="22"/>
        </w:rPr>
      </w:pPr>
      <w:r>
        <w:rPr>
          <w:rStyle w:val="CharAttribute15"/>
          <w:szCs w:val="22"/>
        </w:rPr>
        <w:t>Merrill Lynch</w:t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5"/>
          <w:szCs w:val="22"/>
        </w:rPr>
        <w:tab/>
      </w:r>
      <w:r>
        <w:rPr>
          <w:rStyle w:val="CharAttribute19"/>
          <w:szCs w:val="22"/>
        </w:rPr>
        <w:t xml:space="preserve">   </w:t>
      </w:r>
      <w:r>
        <w:rPr>
          <w:rStyle w:val="CharAttribute15"/>
          <w:szCs w:val="22"/>
        </w:rPr>
        <w:t xml:space="preserve">10/2007 to 05/2008     </w:t>
      </w:r>
    </w:p>
    <w:p w14:paraId="69BA6DCF" w14:textId="77777777" w:rsidR="00841C69" w:rsidRDefault="00801710">
      <w:pPr>
        <w:pStyle w:val="ParaAttribute4"/>
        <w:rPr>
          <w:rFonts w:ascii="Garamond" w:eastAsia="Garamond" w:hAnsi="Garamond"/>
        </w:rPr>
      </w:pPr>
      <w:r>
        <w:rPr>
          <w:rStyle w:val="CharAttribute17"/>
          <w:szCs w:val="22"/>
        </w:rPr>
        <w:t>Risk &amp;</w:t>
      </w:r>
      <w:r>
        <w:rPr>
          <w:rStyle w:val="CharAttribute17"/>
          <w:szCs w:val="22"/>
        </w:rPr>
        <w:t xml:space="preserve"> Credit Control / Customer Accounting Branch Service Rep</w:t>
      </w:r>
    </w:p>
    <w:p w14:paraId="30137C76" w14:textId="77777777" w:rsidR="00841C69" w:rsidRDefault="00841C69">
      <w:pPr>
        <w:pStyle w:val="ParaAttribute4"/>
        <w:rPr>
          <w:rFonts w:ascii="Garamond" w:eastAsia="Garamond" w:hAnsi="Garamond"/>
        </w:rPr>
      </w:pPr>
    </w:p>
    <w:p w14:paraId="769A81AC" w14:textId="77777777" w:rsidR="00841C69" w:rsidRDefault="00801710">
      <w:pPr>
        <w:pStyle w:val="ParaAttribute7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 xml:space="preserve">A Key player in assisting Branch Representatives with client requests. </w:t>
      </w:r>
    </w:p>
    <w:p w14:paraId="206D9647" w14:textId="77777777" w:rsidR="00841C69" w:rsidRDefault="00801710">
      <w:pPr>
        <w:pStyle w:val="ParaAttribute7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 xml:space="preserve">Processing account to account transfers, Fed Fund Wires, Security processing and Check Requests. </w:t>
      </w:r>
    </w:p>
    <w:p w14:paraId="272ADFC3" w14:textId="77777777" w:rsidR="00841C69" w:rsidRDefault="00801710">
      <w:pPr>
        <w:pStyle w:val="ParaAttribute7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 xml:space="preserve">Make sure transfers are not </w:t>
      </w:r>
      <w:r>
        <w:rPr>
          <w:rStyle w:val="CharAttribute11"/>
        </w:rPr>
        <w:t xml:space="preserve">causing risk to the firm, leaving debits in an account, or creating shorts of positions. </w:t>
      </w:r>
    </w:p>
    <w:p w14:paraId="32D6F7A2" w14:textId="77777777" w:rsidR="00841C69" w:rsidRDefault="00801710">
      <w:pPr>
        <w:pStyle w:val="ParaAttribute7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 xml:space="preserve">Process manual account to account transfers. </w:t>
      </w:r>
    </w:p>
    <w:p w14:paraId="7BE6D9BD" w14:textId="77777777" w:rsidR="00841C69" w:rsidRDefault="00801710">
      <w:pPr>
        <w:pStyle w:val="ParaAttribute7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Assisted in daily accounting for branch associates of accounts, reviewing activity and researching where/what has happen</w:t>
      </w:r>
      <w:r>
        <w:rPr>
          <w:rStyle w:val="CharAttribute11"/>
        </w:rPr>
        <w:t>ed in their clients</w:t>
      </w:r>
      <w:r>
        <w:rPr>
          <w:rStyle w:val="CharAttribute11"/>
        </w:rPr>
        <w:t>’</w:t>
      </w:r>
      <w:r>
        <w:rPr>
          <w:rStyle w:val="CharAttribute11"/>
        </w:rPr>
        <w:t xml:space="preserve"> accounts.</w:t>
      </w:r>
    </w:p>
    <w:p w14:paraId="623C2A55" w14:textId="77777777" w:rsidR="00841C69" w:rsidRDefault="00841C69">
      <w:pPr>
        <w:pStyle w:val="ParaAttribute7"/>
        <w:spacing w:line="360" w:lineRule="auto"/>
        <w:rPr>
          <w:rFonts w:ascii="Garamond" w:eastAsia="Garamond" w:hAnsi="Garamond"/>
          <w:sz w:val="18"/>
          <w:szCs w:val="18"/>
        </w:rPr>
      </w:pPr>
    </w:p>
    <w:p w14:paraId="3930F6B1" w14:textId="77777777" w:rsidR="00841C69" w:rsidRDefault="00801710">
      <w:pPr>
        <w:pStyle w:val="ParaAttribute4"/>
        <w:rPr>
          <w:rFonts w:ascii="Garamond" w:eastAsia="Garamond" w:hAnsi="Garamond"/>
          <w:sz w:val="22"/>
          <w:szCs w:val="22"/>
        </w:rPr>
      </w:pPr>
      <w:r>
        <w:rPr>
          <w:rStyle w:val="CharAttribute15"/>
          <w:szCs w:val="22"/>
        </w:rPr>
        <w:t>H&amp;R Block Mortgage</w:t>
      </w:r>
      <w:r>
        <w:rPr>
          <w:rStyle w:val="CharAttribute19"/>
          <w:szCs w:val="22"/>
        </w:rPr>
        <w:t xml:space="preserve">   </w:t>
      </w:r>
      <w:r>
        <w:rPr>
          <w:rStyle w:val="CharAttribute19"/>
          <w:szCs w:val="22"/>
        </w:rPr>
        <w:tab/>
      </w:r>
      <w:r>
        <w:rPr>
          <w:rStyle w:val="CharAttribute19"/>
          <w:szCs w:val="22"/>
        </w:rPr>
        <w:tab/>
      </w:r>
      <w:r>
        <w:rPr>
          <w:rStyle w:val="CharAttribute15"/>
          <w:szCs w:val="22"/>
        </w:rPr>
        <w:t xml:space="preserve">06/2003 to 04/2007 </w:t>
      </w:r>
    </w:p>
    <w:p w14:paraId="2674A8CA" w14:textId="77777777" w:rsidR="00841C69" w:rsidRDefault="00801710">
      <w:pPr>
        <w:pStyle w:val="ParaAttribute4"/>
        <w:rPr>
          <w:rFonts w:ascii="Garamond" w:eastAsia="Garamond" w:hAnsi="Garamond"/>
          <w:i/>
          <w:sz w:val="22"/>
          <w:szCs w:val="22"/>
        </w:rPr>
      </w:pPr>
      <w:r>
        <w:rPr>
          <w:rStyle w:val="CharAttribute17"/>
          <w:szCs w:val="22"/>
        </w:rPr>
        <w:t>Jr. Underwriter / Loan Processor</w:t>
      </w:r>
    </w:p>
    <w:p w14:paraId="647C019B" w14:textId="77777777" w:rsidR="00841C69" w:rsidRDefault="00841C69">
      <w:pPr>
        <w:pStyle w:val="ParaAttribute4"/>
        <w:rPr>
          <w:rFonts w:ascii="Garamond" w:eastAsia="Garamond" w:hAnsi="Garamond"/>
        </w:rPr>
      </w:pPr>
    </w:p>
    <w:p w14:paraId="0456884E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credit for payment history, fraud alerts and any other discrepancies (address, name)</w:t>
      </w:r>
    </w:p>
    <w:p w14:paraId="06B7C885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Determine qualifying income via paystubs and tax return</w:t>
      </w:r>
      <w:r>
        <w:rPr>
          <w:rStyle w:val="CharAttribute7"/>
        </w:rPr>
        <w:t>s</w:t>
      </w:r>
    </w:p>
    <w:p w14:paraId="539441EC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assets statements thoroughly for any undisclosed debts and determine usable qualifying assets for closing and reserves</w:t>
      </w:r>
    </w:p>
    <w:p w14:paraId="79B1EFFE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Review tax returns both business and personal returns</w:t>
      </w:r>
    </w:p>
    <w:p w14:paraId="3A50EDBE" w14:textId="77777777" w:rsidR="00841C69" w:rsidRDefault="00801710">
      <w:pPr>
        <w:pStyle w:val="ParaAttribute5"/>
        <w:spacing w:line="360" w:lineRule="auto"/>
        <w:rPr>
          <w:rFonts w:ascii="Garamond" w:eastAsia="Garamond" w:hAnsi="Garamond"/>
        </w:rPr>
      </w:pPr>
      <w:r>
        <w:rPr>
          <w:rStyle w:val="CharAttribute7"/>
        </w:rPr>
        <w:t>Evaluate Appraisals to ensure value supports collateral</w:t>
      </w:r>
    </w:p>
    <w:p w14:paraId="4DBD5F46" w14:textId="77777777" w:rsidR="00841C69" w:rsidRDefault="00801710">
      <w:pPr>
        <w:pStyle w:val="ParaAttribute8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Requested all need</w:t>
      </w:r>
      <w:r>
        <w:rPr>
          <w:rStyle w:val="CharAttribute11"/>
        </w:rPr>
        <w:t>ed docs to process loan effectively. i.e. appraisals, title, payoffs, surveys</w:t>
      </w:r>
    </w:p>
    <w:p w14:paraId="74FCE4AE" w14:textId="77777777" w:rsidR="00841C69" w:rsidRDefault="00801710">
      <w:pPr>
        <w:pStyle w:val="ParaAttribute8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Work directly with borrowers explaining loan process and needed documentation</w:t>
      </w:r>
    </w:p>
    <w:p w14:paraId="24DDE8C4" w14:textId="77777777" w:rsidR="00841C69" w:rsidRDefault="00801710">
      <w:pPr>
        <w:pStyle w:val="ParaAttribute8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Processed loan (FHA, VA, CONV) for submission to Lenders underwriter</w:t>
      </w:r>
    </w:p>
    <w:p w14:paraId="70375CED" w14:textId="77777777" w:rsidR="00841C69" w:rsidRDefault="00801710">
      <w:pPr>
        <w:pStyle w:val="ParaAttribute8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Worked with Lenders to schedule closing</w:t>
      </w:r>
    </w:p>
    <w:p w14:paraId="16F4D301" w14:textId="77777777" w:rsidR="00841C69" w:rsidRDefault="00801710">
      <w:pPr>
        <w:pStyle w:val="ParaAttribute8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Reviewed appraisals, surveys and title for errors or potential problems</w:t>
      </w:r>
    </w:p>
    <w:p w14:paraId="494F9E36" w14:textId="77777777" w:rsidR="00841C69" w:rsidRDefault="00801710">
      <w:pPr>
        <w:pStyle w:val="ParaAttribute9"/>
        <w:spacing w:line="360" w:lineRule="auto"/>
        <w:rPr>
          <w:rFonts w:ascii="Garamond" w:eastAsia="Garamond" w:hAnsi="Garamond"/>
        </w:rPr>
      </w:pPr>
      <w:r>
        <w:rPr>
          <w:rStyle w:val="CharAttribute11"/>
        </w:rPr>
        <w:t>Reviewed HUD statements with closing attorneys and homeowner to ensure proper collection of escrows and closing costs</w:t>
      </w:r>
    </w:p>
    <w:p w14:paraId="0E755716" w14:textId="77777777" w:rsidR="00841C69" w:rsidRDefault="00841C69">
      <w:pPr>
        <w:pStyle w:val="ParaAttribute4"/>
        <w:rPr>
          <w:rFonts w:ascii="Garamond" w:eastAsia="Garamond" w:hAnsi="Garamond"/>
        </w:rPr>
      </w:pPr>
    </w:p>
    <w:p w14:paraId="469A95D3" w14:textId="77777777" w:rsidR="00841C69" w:rsidRDefault="00801710">
      <w:pPr>
        <w:pStyle w:val="ParaAttribute2"/>
        <w:spacing w:line="220" w:lineRule="atLeast"/>
        <w:rPr>
          <w:rFonts w:ascii="Garamond" w:eastAsia="Garamond" w:hAnsi="Garamond"/>
        </w:rPr>
      </w:pPr>
      <w:r>
        <w:rPr>
          <w:rStyle w:val="CharAttribute8"/>
          <w:caps/>
        </w:rPr>
        <w:t>education</w:t>
      </w:r>
    </w:p>
    <w:p w14:paraId="33728749" w14:textId="77777777" w:rsidR="00841C69" w:rsidRDefault="00841C69">
      <w:pPr>
        <w:pStyle w:val="ParaAttribute0"/>
        <w:rPr>
          <w:rFonts w:ascii="Garamond" w:eastAsia="Garamond" w:hAnsi="Garamond"/>
        </w:rPr>
      </w:pPr>
    </w:p>
    <w:p w14:paraId="4BBCC7DF" w14:textId="77777777" w:rsidR="00841C69" w:rsidRDefault="00801710">
      <w:pPr>
        <w:pStyle w:val="ParaAttribute10"/>
        <w:rPr>
          <w:rFonts w:ascii="Garamond" w:eastAsia="Garamond" w:hAnsi="Garamond"/>
        </w:rPr>
      </w:pPr>
      <w:r>
        <w:rPr>
          <w:rStyle w:val="CharAttribute11"/>
        </w:rPr>
        <w:t>Orange Park Hi</w:t>
      </w:r>
      <w:r>
        <w:rPr>
          <w:rStyle w:val="CharAttribute11"/>
        </w:rPr>
        <w:t xml:space="preserve">gh School, Orange Park, FL </w:t>
      </w:r>
    </w:p>
    <w:p w14:paraId="244C9360" w14:textId="77777777" w:rsidR="00841C69" w:rsidRDefault="00801710">
      <w:pPr>
        <w:pStyle w:val="ParaAttribute10"/>
        <w:rPr>
          <w:rFonts w:ascii="Garamond" w:eastAsia="Garamond" w:hAnsi="Garamond"/>
        </w:rPr>
      </w:pPr>
      <w:r>
        <w:rPr>
          <w:rStyle w:val="CharAttribute11"/>
        </w:rPr>
        <w:t>High School Diploma 1999</w:t>
      </w:r>
    </w:p>
    <w:p w14:paraId="28BE89CA" w14:textId="77777777" w:rsidR="00841C69" w:rsidRDefault="00801710">
      <w:pPr>
        <w:pStyle w:val="ParaAttribute2"/>
        <w:spacing w:line="220" w:lineRule="atLeast"/>
        <w:rPr>
          <w:rFonts w:ascii="Garamond" w:eastAsia="Garamond" w:hAnsi="Garamond"/>
        </w:rPr>
      </w:pPr>
      <w:r>
        <w:rPr>
          <w:rStyle w:val="CharAttribute8"/>
          <w:caps/>
        </w:rPr>
        <w:t>SkillS</w:t>
      </w:r>
    </w:p>
    <w:p w14:paraId="30B8E1E6" w14:textId="77777777" w:rsidR="00841C69" w:rsidRDefault="00841C69">
      <w:pPr>
        <w:pStyle w:val="ParaAttribute3"/>
        <w:spacing w:line="276" w:lineRule="auto"/>
        <w:rPr>
          <w:rFonts w:ascii="Garamond" w:eastAsia="Garamond" w:hAnsi="Garamond"/>
          <w:sz w:val="2"/>
          <w:szCs w:val="2"/>
        </w:rPr>
      </w:pPr>
    </w:p>
    <w:p w14:paraId="3FBF1463" w14:textId="77777777" w:rsidR="00841C69" w:rsidRDefault="00801710">
      <w:pPr>
        <w:pStyle w:val="ParaAttribute3"/>
        <w:spacing w:line="276" w:lineRule="auto"/>
        <w:rPr>
          <w:rFonts w:ascii="Garamond" w:eastAsia="Garamond" w:hAnsi="Garamond"/>
        </w:rPr>
      </w:pPr>
      <w:r>
        <w:rPr>
          <w:rStyle w:val="CharAttribute7"/>
        </w:rPr>
        <w:lastRenderedPageBreak/>
        <w:t>Excel, CPI, 10-Key, System AS400, Lotus, WordPerfect, Calyx Point, Desktop Underwriter / Loan Prospector and Microsoft Applications, I-Desk, Cash, Proficient in Landscape and Conventional Guideli</w:t>
      </w:r>
      <w:r>
        <w:rPr>
          <w:rStyle w:val="CharAttribute7"/>
        </w:rPr>
        <w:t xml:space="preserve">nes, Working Knowledge of FHA and Non-Conforming products and Fidelity MPS systems and AVM and MERS and Cadence and Appian and ECLAS. </w:t>
      </w:r>
    </w:p>
    <w:p w14:paraId="207E0005" w14:textId="77777777" w:rsidR="00841C69" w:rsidRDefault="00801710">
      <w:pPr>
        <w:pStyle w:val="ParaAttribute2"/>
        <w:spacing w:line="220" w:lineRule="atLeast"/>
        <w:rPr>
          <w:rFonts w:ascii="Garamond" w:eastAsia="Garamond" w:hAnsi="Garamond"/>
        </w:rPr>
      </w:pPr>
      <w:r>
        <w:rPr>
          <w:rStyle w:val="CharAttribute8"/>
          <w:caps/>
        </w:rPr>
        <w:t>REFERENCES</w:t>
      </w:r>
    </w:p>
    <w:p w14:paraId="1CD3826E" w14:textId="77777777" w:rsidR="00841C69" w:rsidRDefault="00841C69">
      <w:pPr>
        <w:pStyle w:val="ParaAttribute10"/>
        <w:rPr>
          <w:rFonts w:ascii="Garamond" w:eastAsia="Garamond" w:hAnsi="Garamond"/>
          <w:sz w:val="18"/>
          <w:szCs w:val="18"/>
        </w:rPr>
      </w:pPr>
    </w:p>
    <w:p w14:paraId="793F7BCA" w14:textId="77777777" w:rsidR="00841C69" w:rsidRDefault="00801710">
      <w:pPr>
        <w:pStyle w:val="ParaAttribute10"/>
        <w:rPr>
          <w:rFonts w:ascii="Calibri" w:eastAsia="Calibri" w:hAnsi="Calibri"/>
        </w:rPr>
      </w:pPr>
      <w:r>
        <w:rPr>
          <w:rStyle w:val="CharAttribute11"/>
        </w:rPr>
        <w:t>Available upon request</w:t>
      </w:r>
    </w:p>
    <w:p w14:paraId="137CFFAD" w14:textId="77777777" w:rsidR="00841C69" w:rsidRDefault="00841C69">
      <w:pPr>
        <w:pStyle w:val="ParaAttribute12"/>
        <w:rPr>
          <w:rFonts w:ascii="Calibri" w:eastAsia="Calibri" w:hAnsi="Calibri"/>
          <w:sz w:val="22"/>
          <w:szCs w:val="22"/>
        </w:rPr>
      </w:pPr>
    </w:p>
    <w:sectPr w:rsidR="00841C69">
      <w:pgSz w:w="12240" w:h="15840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owner" w:date="2015-08-23T13:29:00Z" w:initials="o">
    <w:p w14:paraId="3D695D19" w14:textId="77777777" w:rsidR="00841C69" w:rsidRDefault="00801710"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695D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69"/>
    <w:rsid w:val="00801710"/>
    <w:rsid w:val="00841C6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929FA"/>
  <w15:docId w15:val="{0B0B26FA-FCEB-41D0-A6C9-279A86AD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har"/>
    <w:uiPriority w:val="99"/>
    <w:semiHidden/>
    <w:unhideWhenUsed/>
    <w:pPr>
      <w:jc w:val="left"/>
    </w:pPr>
  </w:style>
  <w:style w:type="character" w:customStyle="1" w:styleId="Char">
    <w:name w:val="메모 텍스트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har0"/>
    <w:uiPriority w:val="99"/>
    <w:semiHidden/>
    <w:unhideWhenUsed/>
    <w:rPr>
      <w:b/>
    </w:rPr>
  </w:style>
  <w:style w:type="character" w:customStyle="1" w:styleId="Char0">
    <w:name w:val="메모 텍스트 Char"/>
    <w:basedOn w:val="Char"/>
    <w:link w:val="CommentSubject"/>
    <w:uiPriority w:val="99"/>
    <w:semiHidden/>
    <w:rPr>
      <w:b/>
    </w:rPr>
  </w:style>
  <w:style w:type="paragraph" w:styleId="BalloonText">
    <w:name w:val="Balloon Text"/>
    <w:basedOn w:val="Normal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Attribute0">
    <w:name w:val="ParaAttribute0"/>
    <w:pPr>
      <w:widowControl w:val="0"/>
      <w:wordWrap w:val="0"/>
      <w:overflowPunct w:val="0"/>
      <w:jc w:val="center"/>
    </w:pPr>
  </w:style>
  <w:style w:type="paragraph" w:customStyle="1" w:styleId="ParaAttribute1">
    <w:name w:val="ParaAttribute1"/>
    <w:pPr>
      <w:widowControl w:val="0"/>
      <w:wordWrap w:val="0"/>
      <w:overflowPunct w:val="0"/>
      <w:jc w:val="center"/>
    </w:pPr>
  </w:style>
  <w:style w:type="paragraph" w:customStyle="1" w:styleId="ParaAttribute2">
    <w:name w:val="ParaAttribute2"/>
    <w:pPr>
      <w:widowControl w:val="0"/>
      <w:pBdr>
        <w:bottom w:val="single" w:sz="8" w:space="0" w:color="808080"/>
      </w:pBdr>
      <w:wordWrap w:val="0"/>
      <w:overflowPunct w:val="0"/>
      <w:spacing w:before="240"/>
    </w:pPr>
  </w:style>
  <w:style w:type="paragraph" w:customStyle="1" w:styleId="ParaAttribute3">
    <w:name w:val="ParaAttribute3"/>
    <w:pPr>
      <w:wordWrap w:val="0"/>
      <w:spacing w:after="200"/>
      <w:ind w:left="720"/>
    </w:pPr>
  </w:style>
  <w:style w:type="paragraph" w:customStyle="1" w:styleId="ParaAttribute4">
    <w:name w:val="ParaAttribute4"/>
    <w:pPr>
      <w:widowControl w:val="0"/>
      <w:wordWrap w:val="0"/>
      <w:overflowPunct w:val="0"/>
    </w:pPr>
  </w:style>
  <w:style w:type="paragraph" w:customStyle="1" w:styleId="ParaAttribute5">
    <w:name w:val="ParaAttribute5"/>
    <w:pPr>
      <w:wordWrap w:val="0"/>
      <w:ind w:left="720"/>
    </w:pPr>
  </w:style>
  <w:style w:type="paragraph" w:customStyle="1" w:styleId="ParaAttribute6">
    <w:name w:val="ParaAttribute6"/>
    <w:pPr>
      <w:widowControl w:val="0"/>
      <w:wordWrap w:val="0"/>
      <w:overflowPunct w:val="0"/>
      <w:ind w:left="711"/>
    </w:pPr>
  </w:style>
  <w:style w:type="paragraph" w:customStyle="1" w:styleId="ParaAttribute7">
    <w:name w:val="ParaAttribute7"/>
    <w:pPr>
      <w:widowControl w:val="0"/>
      <w:wordWrap w:val="0"/>
      <w:overflowPunct w:val="0"/>
      <w:ind w:left="720"/>
    </w:pPr>
  </w:style>
  <w:style w:type="paragraph" w:customStyle="1" w:styleId="ParaAttribute8">
    <w:name w:val="ParaAttribute8"/>
    <w:pPr>
      <w:widowControl w:val="0"/>
      <w:wordWrap w:val="0"/>
      <w:overflowPunct w:val="0"/>
      <w:ind w:left="711"/>
    </w:pPr>
  </w:style>
  <w:style w:type="paragraph" w:customStyle="1" w:styleId="ParaAttribute9">
    <w:name w:val="ParaAttribute9"/>
    <w:pPr>
      <w:widowControl w:val="0"/>
      <w:wordWrap w:val="0"/>
      <w:overflowPunct w:val="0"/>
      <w:ind w:left="1071" w:hanging="360"/>
    </w:pPr>
  </w:style>
  <w:style w:type="paragraph" w:customStyle="1" w:styleId="ParaAttribute10">
    <w:name w:val="ParaAttribute10"/>
    <w:pPr>
      <w:widowControl w:val="0"/>
      <w:wordWrap w:val="0"/>
      <w:overflowPunct w:val="0"/>
      <w:ind w:firstLine="720"/>
    </w:pPr>
  </w:style>
  <w:style w:type="paragraph" w:customStyle="1" w:styleId="ParaAttribute11">
    <w:name w:val="ParaAttribute11"/>
    <w:pPr>
      <w:widowControl w:val="0"/>
      <w:wordWrap w:val="0"/>
      <w:overflowPunct w:val="0"/>
      <w:ind w:firstLine="720"/>
    </w:pPr>
  </w:style>
  <w:style w:type="paragraph" w:customStyle="1" w:styleId="ParaAttribute12">
    <w:name w:val="ParaAttribute12"/>
    <w:pPr>
      <w:widowControl w:val="0"/>
      <w:wordWrap w:val="0"/>
      <w:overflowPunct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</w:pPr>
  </w:style>
  <w:style w:type="paragraph" w:customStyle="1" w:styleId="ParaAttribute17">
    <w:name w:val="ParaAttribute17"/>
    <w:pPr>
      <w:widowControl w:val="0"/>
      <w:wordWrap w:val="0"/>
    </w:pPr>
  </w:style>
  <w:style w:type="paragraph" w:customStyle="1" w:styleId="ParaAttribute18">
    <w:name w:val="ParaAttribute18"/>
    <w:pPr>
      <w:widowControl w:val="0"/>
      <w:wordWrap w:val="0"/>
    </w:pPr>
  </w:style>
  <w:style w:type="character" w:customStyle="1" w:styleId="CharAttribute0">
    <w:name w:val="CharAttribute0"/>
    <w:rPr>
      <w:rFonts w:ascii="Garamond" w:eastAsia="Garamond"/>
      <w:spacing w:val="30"/>
      <w:sz w:val="15"/>
    </w:rPr>
  </w:style>
  <w:style w:type="character" w:customStyle="1" w:styleId="CharAttribute1">
    <w:name w:val="CharAttribute1"/>
    <w:rPr>
      <w:rFonts w:ascii="Garamond" w:eastAsia="Garamond"/>
      <w:spacing w:val="30"/>
      <w:sz w:val="15"/>
    </w:rPr>
  </w:style>
  <w:style w:type="character" w:customStyle="1" w:styleId="CharAttribute2">
    <w:name w:val="CharAttribute2"/>
    <w:rPr>
      <w:rFonts w:ascii="Symbol" w:eastAsia="Symbol"/>
      <w:spacing w:val="30"/>
      <w:sz w:val="15"/>
    </w:rPr>
  </w:style>
  <w:style w:type="character" w:customStyle="1" w:styleId="CharAttribute3">
    <w:name w:val="CharAttribute3"/>
    <w:rPr>
      <w:rFonts w:ascii="Times New Roman" w:eastAsia="Times New Roman"/>
      <w:sz w:val="15"/>
    </w:rPr>
  </w:style>
  <w:style w:type="character" w:customStyle="1" w:styleId="CharAttribute4">
    <w:name w:val="CharAttribute4"/>
    <w:rPr>
      <w:rFonts w:ascii="Times New Roman" w:eastAsia="Times New Roman"/>
      <w:spacing w:val="80"/>
      <w:sz w:val="44"/>
    </w:rPr>
  </w:style>
  <w:style w:type="character" w:customStyle="1" w:styleId="CharAttribute5">
    <w:name w:val="CharAttribute5"/>
    <w:rPr>
      <w:rFonts w:ascii="Times New Roman" w:eastAsia="Times New Roman"/>
      <w:spacing w:val="80"/>
      <w:sz w:val="44"/>
    </w:rPr>
  </w:style>
  <w:style w:type="character" w:customStyle="1" w:styleId="CharAttribute6">
    <w:name w:val="CharAttribute6"/>
    <w:rPr>
      <w:rFonts w:ascii="Times New Roman" w:eastAsia="Times New Roman"/>
      <w:sz w:val="22"/>
    </w:rPr>
  </w:style>
  <w:style w:type="character" w:customStyle="1" w:styleId="CharAttribute7">
    <w:name w:val="CharAttribute7"/>
    <w:rPr>
      <w:rFonts w:ascii="Garamond" w:eastAsia="Garamond"/>
    </w:rPr>
  </w:style>
  <w:style w:type="character" w:customStyle="1" w:styleId="CharAttribute8">
    <w:name w:val="CharAttribute8"/>
    <w:rPr>
      <w:rFonts w:ascii="Garamond" w:eastAsia="Garamond"/>
      <w:spacing w:val="15"/>
    </w:rPr>
  </w:style>
  <w:style w:type="character" w:customStyle="1" w:styleId="CharAttribute9">
    <w:name w:val="CharAttribute9"/>
    <w:rPr>
      <w:rFonts w:ascii="Garamond" w:eastAsia="Garamond"/>
      <w:b/>
    </w:rPr>
  </w:style>
  <w:style w:type="character" w:customStyle="1" w:styleId="CharAttribute10">
    <w:name w:val="CharAttribute10"/>
    <w:rPr>
      <w:rFonts w:ascii="Garamond" w:eastAsia="Garamond"/>
      <w:b/>
    </w:rPr>
  </w:style>
  <w:style w:type="character" w:customStyle="1" w:styleId="CharAttribute11">
    <w:name w:val="CharAttribute11"/>
    <w:rPr>
      <w:rFonts w:ascii="Garamond" w:eastAsia="Garamond"/>
    </w:rPr>
  </w:style>
  <w:style w:type="character" w:customStyle="1" w:styleId="CharAttribute12">
    <w:name w:val="CharAttribute12"/>
    <w:rPr>
      <w:rFonts w:ascii="Garamond" w:eastAsia="Garamond"/>
    </w:rPr>
  </w:style>
  <w:style w:type="character" w:customStyle="1" w:styleId="CharAttribute13">
    <w:name w:val="CharAttribute13"/>
    <w:rPr>
      <w:rFonts w:ascii="Garamond" w:eastAsia="Garamond"/>
    </w:rPr>
  </w:style>
  <w:style w:type="character" w:customStyle="1" w:styleId="CharAttribute14">
    <w:name w:val="CharAttribute14"/>
    <w:rPr>
      <w:rFonts w:ascii="Garamond" w:eastAsia="Garamond"/>
      <w:b/>
      <w:sz w:val="22"/>
    </w:rPr>
  </w:style>
  <w:style w:type="character" w:customStyle="1" w:styleId="CharAttribute15">
    <w:name w:val="CharAttribute15"/>
    <w:rPr>
      <w:rFonts w:ascii="Garamond" w:eastAsia="Garamond"/>
      <w:b/>
      <w:sz w:val="22"/>
    </w:rPr>
  </w:style>
  <w:style w:type="character" w:customStyle="1" w:styleId="CharAttribute16">
    <w:name w:val="CharAttribute16"/>
    <w:rPr>
      <w:rFonts w:ascii="Garamond" w:eastAsia="Garamond"/>
      <w:i/>
      <w:sz w:val="22"/>
    </w:rPr>
  </w:style>
  <w:style w:type="character" w:customStyle="1" w:styleId="CharAttribute17">
    <w:name w:val="CharAttribute17"/>
    <w:rPr>
      <w:rFonts w:ascii="Garamond" w:eastAsia="Garamond"/>
      <w:i/>
      <w:sz w:val="22"/>
    </w:rPr>
  </w:style>
  <w:style w:type="character" w:customStyle="1" w:styleId="CharAttribute18">
    <w:name w:val="CharAttribute18"/>
    <w:rPr>
      <w:rFonts w:ascii="Garamond" w:eastAsia="Garamond"/>
      <w:sz w:val="22"/>
    </w:rPr>
  </w:style>
  <w:style w:type="character" w:customStyle="1" w:styleId="CharAttribute19">
    <w:name w:val="CharAttribute19"/>
    <w:rPr>
      <w:rFonts w:ascii="Garamond" w:eastAsia="Garamond"/>
      <w:sz w:val="22"/>
    </w:rPr>
  </w:style>
  <w:style w:type="character" w:customStyle="1" w:styleId="CharAttribute20">
    <w:name w:val="CharAttribute20"/>
    <w:rPr>
      <w:rFonts w:ascii="Garamond" w:eastAsia="Garamond"/>
      <w:sz w:val="18"/>
    </w:rPr>
  </w:style>
  <w:style w:type="character" w:customStyle="1" w:styleId="CharAttribute21">
    <w:name w:val="CharAttribute21"/>
    <w:rPr>
      <w:rFonts w:ascii="Garamond" w:eastAsia="Garamond"/>
      <w:sz w:val="2"/>
    </w:rPr>
  </w:style>
  <w:style w:type="character" w:customStyle="1" w:styleId="CharAttribute22">
    <w:name w:val="CharAttribute22"/>
    <w:rPr>
      <w:rFonts w:ascii="Calibri" w:eastAsia="Times New Roman"/>
    </w:rPr>
  </w:style>
  <w:style w:type="character" w:customStyle="1" w:styleId="CharAttribute23">
    <w:name w:val="CharAttribute23"/>
    <w:rPr>
      <w:rFonts w:ascii="Calibri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2432 CHUCK RD • JACKSONVILLE, FL 32221</vt:lpstr>
      <vt:lpstr>Title text</vt:lpstr>
    </vt:vector>
  </TitlesOfParts>
  <Company>Bank of America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2432 CHUCK RD • JACKSONVILLE, FL 32221</dc:title>
  <dc:creator>Mark Fowler</dc:creator>
  <cp:lastModifiedBy>Lis</cp:lastModifiedBy>
  <cp:revision>2</cp:revision>
  <dcterms:created xsi:type="dcterms:W3CDTF">2015-10-16T15:04:00Z</dcterms:created>
  <dcterms:modified xsi:type="dcterms:W3CDTF">2015-10-16T15:04:00Z</dcterms:modified>
</cp:coreProperties>
</file>