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425" w:rsidRDefault="0054302E">
      <w:pPr>
        <w:jc w:val="center"/>
        <w:rPr>
          <w:rFonts w:ascii="Arial" w:hAnsi="Arial" w:cs="Arial"/>
          <w:sz w:val="28"/>
          <w:szCs w:val="28"/>
        </w:rPr>
      </w:pPr>
      <w:r>
        <w:rPr>
          <w:rFonts w:ascii="Arial" w:hAnsi="Arial" w:cs="Arial"/>
          <w:b/>
          <w:bCs/>
          <w:sz w:val="28"/>
          <w:szCs w:val="28"/>
        </w:rPr>
        <w:t>John B. Sullivan</w:t>
      </w:r>
    </w:p>
    <w:p w:rsidR="00CB1425" w:rsidRDefault="0054302E">
      <w:pPr>
        <w:ind w:left="3022" w:firstLine="720"/>
        <w:rPr>
          <w:rFonts w:ascii="Arial" w:hAnsi="Arial" w:cs="Arial"/>
          <w:sz w:val="22"/>
          <w:szCs w:val="22"/>
        </w:rPr>
      </w:pPr>
      <w:r>
        <w:rPr>
          <w:rFonts w:ascii="Arial" w:hAnsi="Arial" w:cs="Arial"/>
          <w:color w:val="0000FF"/>
          <w:sz w:val="22"/>
          <w:szCs w:val="22"/>
          <w:u w:val="single"/>
        </w:rPr>
        <w:t>johnsulliv25@yahoo.com</w:t>
      </w:r>
    </w:p>
    <w:p w:rsidR="00CB1425" w:rsidRDefault="0054302E">
      <w:pPr>
        <w:ind w:left="1728" w:firstLine="720"/>
        <w:rPr>
          <w:rFonts w:ascii="Arial" w:hAnsi="Arial" w:cs="Arial"/>
          <w:sz w:val="22"/>
          <w:szCs w:val="22"/>
        </w:rPr>
      </w:pPr>
      <w:r>
        <w:rPr>
          <w:rFonts w:ascii="Arial" w:hAnsi="Arial" w:cs="Arial"/>
          <w:color w:val="0000FF"/>
          <w:sz w:val="22"/>
          <w:szCs w:val="22"/>
          <w:u w:val="single"/>
        </w:rPr>
        <w:t>http://www.linkedin.com/pub/john-sullivan/26/679/175</w:t>
      </w:r>
    </w:p>
    <w:p w:rsidR="00CB1425" w:rsidRDefault="00CB1425">
      <w:pPr>
        <w:jc w:val="center"/>
        <w:rPr>
          <w:rFonts w:ascii="Arial" w:hAnsi="Arial" w:cs="Arial"/>
          <w:sz w:val="22"/>
          <w:szCs w:val="22"/>
        </w:rPr>
      </w:pPr>
    </w:p>
    <w:p w:rsidR="00CB1425" w:rsidRDefault="0054302E">
      <w:pPr>
        <w:jc w:val="center"/>
        <w:rPr>
          <w:rFonts w:ascii="Arial" w:hAnsi="Arial" w:cs="Arial"/>
          <w:sz w:val="22"/>
          <w:szCs w:val="22"/>
        </w:rPr>
      </w:pPr>
      <w:r>
        <w:rPr>
          <w:rFonts w:ascii="Arial" w:hAnsi="Arial" w:cs="Arial"/>
          <w:sz w:val="22"/>
          <w:szCs w:val="22"/>
        </w:rPr>
        <w:t xml:space="preserve">54 Bamboo Lane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Home: 516-822-0352 </w:t>
      </w:r>
      <w:r>
        <w:rPr>
          <w:rFonts w:ascii="Arial" w:hAnsi="Arial" w:cs="Arial"/>
          <w:sz w:val="22"/>
          <w:szCs w:val="22"/>
        </w:rPr>
        <w:br/>
        <w:t xml:space="preserve">Hicksville, NY 11801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Cell:    516- 582-9461</w:t>
      </w:r>
      <w:r>
        <w:rPr>
          <w:rFonts w:ascii="Arial" w:hAnsi="Arial" w:cs="Arial"/>
          <w:sz w:val="22"/>
          <w:szCs w:val="22"/>
        </w:rPr>
        <w:br/>
      </w:r>
    </w:p>
    <w:p w:rsidR="00CB1425" w:rsidRDefault="0054302E">
      <w:pPr>
        <w:pBdr>
          <w:top w:val="single" w:sz="8" w:space="1" w:color="auto"/>
          <w:left w:val="single" w:sz="8" w:space="1" w:color="auto"/>
          <w:bottom w:val="single" w:sz="8" w:space="1" w:color="auto"/>
          <w:right w:val="single" w:sz="8" w:space="1" w:color="auto"/>
        </w:pBdr>
        <w:shd w:val="pct20" w:color="000000" w:fill="FFFFFF"/>
        <w:jc w:val="center"/>
        <w:rPr>
          <w:rFonts w:ascii="Arial" w:hAnsi="Arial" w:cs="Arial"/>
          <w:sz w:val="22"/>
          <w:szCs w:val="22"/>
        </w:rPr>
      </w:pPr>
      <w:r>
        <w:rPr>
          <w:rFonts w:ascii="Arial" w:hAnsi="Arial" w:cs="Arial"/>
          <w:b/>
          <w:bCs/>
          <w:sz w:val="22"/>
          <w:szCs w:val="22"/>
        </w:rPr>
        <w:t>Credit and Risk Manager</w:t>
      </w:r>
    </w:p>
    <w:p w:rsidR="00CB1425" w:rsidRDefault="0054302E">
      <w:pPr>
        <w:pBdr>
          <w:top w:val="single" w:sz="8" w:space="1" w:color="auto"/>
          <w:left w:val="single" w:sz="8" w:space="1" w:color="auto"/>
          <w:bottom w:val="single" w:sz="8" w:space="1" w:color="auto"/>
          <w:right w:val="single" w:sz="8" w:space="1" w:color="auto"/>
        </w:pBdr>
        <w:shd w:val="pct20" w:color="000000" w:fill="FFFFFF"/>
        <w:jc w:val="center"/>
        <w:rPr>
          <w:rFonts w:ascii="Arial" w:hAnsi="Arial" w:cs="Arial"/>
          <w:i/>
          <w:iCs/>
        </w:rPr>
      </w:pPr>
      <w:r>
        <w:rPr>
          <w:rFonts w:ascii="Arial" w:hAnsi="Arial" w:cs="Arial"/>
          <w:i/>
          <w:iCs/>
        </w:rPr>
        <w:t>With a focus in Specialty Lending</w:t>
      </w:r>
    </w:p>
    <w:p w:rsidR="00CB1425" w:rsidRDefault="00CB1425">
      <w:pPr>
        <w:jc w:val="both"/>
        <w:rPr>
          <w:rFonts w:ascii="Arial" w:hAnsi="Arial" w:cs="Arial"/>
          <w:sz w:val="22"/>
          <w:szCs w:val="22"/>
        </w:rPr>
      </w:pPr>
    </w:p>
    <w:p w:rsidR="00CB1425" w:rsidRDefault="0054302E">
      <w:pPr>
        <w:rPr>
          <w:rFonts w:ascii="Arial" w:hAnsi="Arial" w:cs="Arial"/>
          <w:sz w:val="22"/>
          <w:szCs w:val="22"/>
        </w:rPr>
      </w:pPr>
      <w:r>
        <w:rPr>
          <w:rFonts w:ascii="Arial" w:hAnsi="Arial" w:cs="Arial"/>
          <w:sz w:val="22"/>
          <w:szCs w:val="22"/>
        </w:rPr>
        <w:t xml:space="preserve">Senior-level Credit and Risk Manager with extensive experience in </w:t>
      </w:r>
      <w:r w:rsidR="001E702D">
        <w:rPr>
          <w:rFonts w:ascii="Arial" w:hAnsi="Arial" w:cs="Arial"/>
          <w:sz w:val="22"/>
          <w:szCs w:val="22"/>
        </w:rPr>
        <w:t xml:space="preserve">the vehicle and equipment space. </w:t>
      </w:r>
      <w:r>
        <w:rPr>
          <w:rFonts w:ascii="Arial" w:hAnsi="Arial" w:cs="Arial"/>
          <w:sz w:val="22"/>
          <w:szCs w:val="22"/>
        </w:rPr>
        <w:t xml:space="preserve">Detail-oriented with broad skills in credit management, risk management and performance management. Proven ability to transform teams into high performance units by applying coaching, training and motivational techniques. </w:t>
      </w:r>
    </w:p>
    <w:p w:rsidR="00CB1425" w:rsidRDefault="00CB1425">
      <w:pPr>
        <w:jc w:val="both"/>
        <w:rPr>
          <w:rFonts w:ascii="Arial" w:hAnsi="Arial" w:cs="Arial"/>
          <w:b/>
          <w:bCs/>
          <w:sz w:val="22"/>
          <w:szCs w:val="22"/>
        </w:rPr>
      </w:pPr>
    </w:p>
    <w:p w:rsidR="00CB1425" w:rsidRDefault="0054302E">
      <w:pPr>
        <w:jc w:val="center"/>
        <w:rPr>
          <w:rFonts w:ascii="Arial" w:hAnsi="Arial" w:cs="Arial"/>
          <w:b/>
          <w:bCs/>
          <w:sz w:val="22"/>
          <w:szCs w:val="22"/>
        </w:rPr>
      </w:pPr>
      <w:r>
        <w:rPr>
          <w:rFonts w:ascii="Arial" w:hAnsi="Arial" w:cs="Arial"/>
          <w:b/>
          <w:bCs/>
          <w:sz w:val="22"/>
          <w:szCs w:val="22"/>
        </w:rPr>
        <w:t>PROFESSIONAL CREDIT EXPERIENCE</w:t>
      </w:r>
    </w:p>
    <w:p w:rsidR="00CB1425" w:rsidRDefault="00CB1425">
      <w:pPr>
        <w:rPr>
          <w:rFonts w:ascii="Arial" w:hAnsi="Arial" w:cs="Arial"/>
          <w:sz w:val="22"/>
          <w:szCs w:val="22"/>
        </w:rPr>
      </w:pPr>
    </w:p>
    <w:p w:rsidR="00CB1425" w:rsidRDefault="0054302E">
      <w:pPr>
        <w:rPr>
          <w:rFonts w:ascii="Arial" w:hAnsi="Arial" w:cs="Arial"/>
          <w:sz w:val="22"/>
          <w:szCs w:val="22"/>
        </w:rPr>
      </w:pPr>
      <w:r>
        <w:rPr>
          <w:rFonts w:ascii="Arial" w:hAnsi="Arial" w:cs="Arial"/>
          <w:b/>
          <w:bCs/>
          <w:sz w:val="22"/>
          <w:szCs w:val="22"/>
        </w:rPr>
        <w:t>Sovereign Bank</w:t>
      </w:r>
      <w:r>
        <w:rPr>
          <w:rFonts w:ascii="Arial" w:hAnsi="Arial" w:cs="Arial"/>
          <w:sz w:val="22"/>
          <w:szCs w:val="22"/>
        </w:rPr>
        <w:t xml:space="preserve">, Melville, NY.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1993-2010 </w:t>
      </w:r>
    </w:p>
    <w:p w:rsidR="00CB1425" w:rsidRDefault="0054302E">
      <w:pPr>
        <w:rPr>
          <w:rFonts w:ascii="Arial" w:hAnsi="Arial" w:cs="Arial"/>
          <w:i/>
          <w:iCs/>
          <w:sz w:val="22"/>
          <w:szCs w:val="22"/>
        </w:rPr>
      </w:pPr>
      <w:r>
        <w:rPr>
          <w:rFonts w:ascii="Arial" w:hAnsi="Arial" w:cs="Arial"/>
          <w:i/>
          <w:iCs/>
          <w:sz w:val="22"/>
          <w:szCs w:val="22"/>
        </w:rPr>
        <w:t>(formerly Fleet Bank and National Westminster Bank)</w:t>
      </w:r>
    </w:p>
    <w:p w:rsidR="00CB1425" w:rsidRDefault="00CB1425">
      <w:pPr>
        <w:rPr>
          <w:rFonts w:ascii="Arial" w:hAnsi="Arial" w:cs="Arial"/>
          <w:i/>
          <w:iCs/>
          <w:sz w:val="22"/>
          <w:szCs w:val="22"/>
        </w:rPr>
      </w:pPr>
    </w:p>
    <w:p w:rsidR="00CB1425" w:rsidRDefault="0054302E">
      <w:pPr>
        <w:rPr>
          <w:rFonts w:ascii="Arial" w:hAnsi="Arial" w:cs="Arial"/>
          <w:i/>
          <w:iCs/>
          <w:sz w:val="22"/>
          <w:szCs w:val="22"/>
        </w:rPr>
      </w:pPr>
      <w:r>
        <w:rPr>
          <w:rFonts w:ascii="Arial" w:hAnsi="Arial" w:cs="Arial"/>
          <w:b/>
          <w:bCs/>
          <w:i/>
          <w:iCs/>
          <w:sz w:val="22"/>
          <w:szCs w:val="22"/>
        </w:rPr>
        <w:t>Senior Credit Officer</w:t>
      </w:r>
      <w:r>
        <w:rPr>
          <w:rFonts w:ascii="Arial" w:hAnsi="Arial" w:cs="Arial"/>
          <w:sz w:val="22"/>
          <w:szCs w:val="22"/>
        </w:rPr>
        <w:t>/</w:t>
      </w:r>
      <w:r>
        <w:rPr>
          <w:rFonts w:ascii="Arial" w:hAnsi="Arial" w:cs="Arial"/>
          <w:i/>
          <w:iCs/>
          <w:sz w:val="22"/>
          <w:szCs w:val="22"/>
        </w:rPr>
        <w:t>Commercial Equipment and Vehicle Finance Division (2003-2010)</w:t>
      </w:r>
    </w:p>
    <w:p w:rsidR="00CB1425" w:rsidRDefault="00263818">
      <w:pPr>
        <w:tabs>
          <w:tab w:val="left" w:pos="540"/>
          <w:tab w:val="left" w:pos="900"/>
        </w:tabs>
        <w:jc w:val="both"/>
        <w:rPr>
          <w:rFonts w:ascii="Arial" w:hAnsi="Arial" w:cs="Arial"/>
          <w:sz w:val="22"/>
          <w:szCs w:val="22"/>
        </w:rPr>
      </w:pPr>
      <w:r>
        <w:rPr>
          <w:rFonts w:ascii="Arial" w:hAnsi="Arial" w:cs="Arial"/>
          <w:sz w:val="22"/>
          <w:szCs w:val="22"/>
        </w:rPr>
        <w:t xml:space="preserve">Responsible for </w:t>
      </w:r>
      <w:r w:rsidR="0054302E">
        <w:rPr>
          <w:rFonts w:ascii="Arial" w:hAnsi="Arial" w:cs="Arial"/>
          <w:sz w:val="22"/>
          <w:szCs w:val="22"/>
        </w:rPr>
        <w:t xml:space="preserve">the credit approval process for the division, accomplished through a staff of ten, including six credit professionals. </w:t>
      </w:r>
    </w:p>
    <w:p w:rsidR="00CB1425" w:rsidRDefault="00CB1425">
      <w:pPr>
        <w:tabs>
          <w:tab w:val="left" w:pos="540"/>
          <w:tab w:val="left" w:pos="900"/>
        </w:tabs>
        <w:ind w:left="720"/>
        <w:jc w:val="both"/>
        <w:rPr>
          <w:rFonts w:ascii="Arial" w:hAnsi="Arial" w:cs="Arial"/>
          <w:sz w:val="22"/>
          <w:szCs w:val="22"/>
        </w:rPr>
      </w:pPr>
    </w:p>
    <w:p w:rsidR="00CB1425" w:rsidRDefault="0054302E">
      <w:pPr>
        <w:tabs>
          <w:tab w:val="left" w:pos="540"/>
          <w:tab w:val="left" w:pos="900"/>
        </w:tabs>
        <w:jc w:val="both"/>
        <w:rPr>
          <w:rFonts w:ascii="Arial" w:hAnsi="Arial" w:cs="Arial"/>
          <w:sz w:val="22"/>
          <w:szCs w:val="22"/>
        </w:rPr>
      </w:pPr>
      <w:r>
        <w:rPr>
          <w:rFonts w:ascii="Arial" w:hAnsi="Arial" w:cs="Arial"/>
          <w:b/>
          <w:bCs/>
          <w:sz w:val="22"/>
          <w:szCs w:val="22"/>
        </w:rPr>
        <w:t>Primary Responsibilities</w:t>
      </w:r>
      <w:r>
        <w:rPr>
          <w:rFonts w:ascii="Arial" w:hAnsi="Arial" w:cs="Arial"/>
          <w:sz w:val="22"/>
          <w:szCs w:val="22"/>
        </w:rPr>
        <w:t>:</w:t>
      </w:r>
    </w:p>
    <w:p w:rsidR="00CB1425" w:rsidRDefault="0054302E" w:rsidP="00045780">
      <w:pPr>
        <w:numPr>
          <w:ilvl w:val="0"/>
          <w:numId w:val="1"/>
        </w:numPr>
        <w:tabs>
          <w:tab w:val="left" w:pos="540"/>
          <w:tab w:val="left" w:pos="900"/>
        </w:tabs>
        <w:jc w:val="both"/>
        <w:rPr>
          <w:rFonts w:ascii="Arial" w:hAnsi="Arial" w:cs="Arial"/>
          <w:sz w:val="22"/>
          <w:szCs w:val="22"/>
        </w:rPr>
      </w:pPr>
      <w:r>
        <w:rPr>
          <w:rFonts w:ascii="Arial" w:hAnsi="Arial" w:cs="Arial"/>
          <w:sz w:val="22"/>
          <w:szCs w:val="22"/>
        </w:rPr>
        <w:t xml:space="preserve">Reviewed application activity daily and exceptions monthly. </w:t>
      </w:r>
    </w:p>
    <w:p w:rsidR="002B576F" w:rsidRDefault="0054302E" w:rsidP="00045780">
      <w:pPr>
        <w:numPr>
          <w:ilvl w:val="0"/>
          <w:numId w:val="1"/>
        </w:numPr>
        <w:tabs>
          <w:tab w:val="left" w:pos="540"/>
          <w:tab w:val="left" w:pos="900"/>
        </w:tabs>
        <w:jc w:val="both"/>
        <w:rPr>
          <w:rFonts w:ascii="Arial" w:hAnsi="Arial" w:cs="Arial"/>
          <w:sz w:val="22"/>
          <w:szCs w:val="22"/>
        </w:rPr>
      </w:pPr>
      <w:r>
        <w:rPr>
          <w:rFonts w:ascii="Arial" w:hAnsi="Arial" w:cs="Arial"/>
          <w:sz w:val="22"/>
          <w:szCs w:val="22"/>
        </w:rPr>
        <w:t>Reviewed and approved offerings within approved lending authority</w:t>
      </w:r>
      <w:r w:rsidR="008A4512">
        <w:rPr>
          <w:rFonts w:ascii="Arial" w:hAnsi="Arial" w:cs="Arial"/>
          <w:sz w:val="22"/>
          <w:szCs w:val="22"/>
        </w:rPr>
        <w:t xml:space="preserve"> ($1 million)</w:t>
      </w:r>
      <w:r w:rsidR="00263818">
        <w:rPr>
          <w:rFonts w:ascii="Arial" w:hAnsi="Arial" w:cs="Arial"/>
          <w:sz w:val="22"/>
          <w:szCs w:val="22"/>
        </w:rPr>
        <w:t>; presented</w:t>
      </w:r>
    </w:p>
    <w:p w:rsidR="00CB1425" w:rsidRDefault="002B576F" w:rsidP="0015439E">
      <w:pPr>
        <w:tabs>
          <w:tab w:val="left" w:pos="540"/>
          <w:tab w:val="left" w:pos="900"/>
        </w:tabs>
        <w:ind w:left="360"/>
        <w:jc w:val="both"/>
        <w:rPr>
          <w:rFonts w:ascii="Arial" w:hAnsi="Arial" w:cs="Arial"/>
          <w:sz w:val="22"/>
          <w:szCs w:val="22"/>
        </w:rPr>
      </w:pPr>
      <w:r>
        <w:rPr>
          <w:rFonts w:ascii="Arial" w:hAnsi="Arial" w:cs="Arial"/>
          <w:sz w:val="22"/>
          <w:szCs w:val="22"/>
        </w:rPr>
        <w:tab/>
        <w:t>o</w:t>
      </w:r>
      <w:r w:rsidR="00263818">
        <w:rPr>
          <w:rFonts w:ascii="Arial" w:hAnsi="Arial" w:cs="Arial"/>
          <w:sz w:val="22"/>
          <w:szCs w:val="22"/>
        </w:rPr>
        <w:t>fferings</w:t>
      </w:r>
      <w:r>
        <w:rPr>
          <w:rFonts w:ascii="Arial" w:hAnsi="Arial" w:cs="Arial"/>
          <w:sz w:val="22"/>
          <w:szCs w:val="22"/>
        </w:rPr>
        <w:t xml:space="preserve"> r</w:t>
      </w:r>
      <w:r w:rsidR="0054302E">
        <w:rPr>
          <w:rFonts w:ascii="Arial" w:hAnsi="Arial" w:cs="Arial"/>
          <w:sz w:val="22"/>
          <w:szCs w:val="22"/>
        </w:rPr>
        <w:t>equiring</w:t>
      </w:r>
      <w:r w:rsidR="00263818">
        <w:rPr>
          <w:rFonts w:ascii="Arial" w:hAnsi="Arial" w:cs="Arial"/>
          <w:sz w:val="22"/>
          <w:szCs w:val="22"/>
        </w:rPr>
        <w:t xml:space="preserve"> hi</w:t>
      </w:r>
      <w:r w:rsidR="0054302E">
        <w:rPr>
          <w:rFonts w:ascii="Arial" w:hAnsi="Arial" w:cs="Arial"/>
          <w:sz w:val="22"/>
          <w:szCs w:val="22"/>
        </w:rPr>
        <w:t xml:space="preserve">gher authority to appropriate committees. </w:t>
      </w:r>
    </w:p>
    <w:p w:rsidR="00655F3C" w:rsidRDefault="00263818" w:rsidP="00655F3C">
      <w:pPr>
        <w:numPr>
          <w:ilvl w:val="0"/>
          <w:numId w:val="15"/>
        </w:numPr>
        <w:tabs>
          <w:tab w:val="left" w:pos="540"/>
          <w:tab w:val="left" w:pos="900"/>
        </w:tabs>
        <w:jc w:val="both"/>
        <w:rPr>
          <w:rFonts w:ascii="Arial" w:hAnsi="Arial" w:cs="Arial"/>
          <w:sz w:val="22"/>
          <w:szCs w:val="22"/>
        </w:rPr>
      </w:pPr>
      <w:r w:rsidRPr="00655F3C">
        <w:rPr>
          <w:rFonts w:ascii="Arial" w:hAnsi="Arial" w:cs="Arial"/>
          <w:sz w:val="22"/>
          <w:szCs w:val="22"/>
        </w:rPr>
        <w:t>Identified and</w:t>
      </w:r>
      <w:r w:rsidR="002B576F" w:rsidRPr="00655F3C">
        <w:rPr>
          <w:rFonts w:ascii="Arial" w:hAnsi="Arial" w:cs="Arial"/>
          <w:sz w:val="22"/>
          <w:szCs w:val="22"/>
        </w:rPr>
        <w:t xml:space="preserve"> assessed risks</w:t>
      </w:r>
      <w:r w:rsidR="00655F3C" w:rsidRPr="00655F3C">
        <w:rPr>
          <w:rFonts w:ascii="Arial" w:hAnsi="Arial" w:cs="Arial"/>
          <w:sz w:val="22"/>
          <w:szCs w:val="22"/>
        </w:rPr>
        <w:t xml:space="preserve">, and provided mitigants to same for </w:t>
      </w:r>
      <w:r w:rsidR="002B576F" w:rsidRPr="00655F3C">
        <w:rPr>
          <w:rFonts w:ascii="Arial" w:hAnsi="Arial" w:cs="Arial"/>
          <w:sz w:val="22"/>
          <w:szCs w:val="22"/>
        </w:rPr>
        <w:t>offerings submitted for</w:t>
      </w:r>
    </w:p>
    <w:p w:rsidR="002B576F" w:rsidRPr="00655F3C" w:rsidRDefault="00655F3C" w:rsidP="00655F3C">
      <w:pPr>
        <w:tabs>
          <w:tab w:val="left" w:pos="540"/>
          <w:tab w:val="left" w:pos="900"/>
        </w:tabs>
        <w:jc w:val="both"/>
        <w:rPr>
          <w:rFonts w:ascii="Arial" w:hAnsi="Arial" w:cs="Arial"/>
          <w:sz w:val="22"/>
          <w:szCs w:val="22"/>
        </w:rPr>
      </w:pPr>
      <w:r>
        <w:rPr>
          <w:rFonts w:ascii="Arial" w:hAnsi="Arial" w:cs="Arial"/>
          <w:sz w:val="22"/>
          <w:szCs w:val="22"/>
        </w:rPr>
        <w:tab/>
      </w:r>
      <w:r w:rsidR="002B576F" w:rsidRPr="00655F3C">
        <w:rPr>
          <w:rFonts w:ascii="Arial" w:hAnsi="Arial" w:cs="Arial"/>
          <w:sz w:val="22"/>
          <w:szCs w:val="22"/>
        </w:rPr>
        <w:t>consideration</w:t>
      </w:r>
      <w:r w:rsidRPr="00655F3C">
        <w:rPr>
          <w:rFonts w:ascii="Arial" w:hAnsi="Arial" w:cs="Arial"/>
          <w:sz w:val="22"/>
          <w:szCs w:val="22"/>
        </w:rPr>
        <w:t>.</w:t>
      </w:r>
      <w:bookmarkStart w:id="0" w:name="_GoBack"/>
      <w:bookmarkEnd w:id="0"/>
    </w:p>
    <w:p w:rsidR="0015439E" w:rsidRDefault="0054302E" w:rsidP="00C81186">
      <w:pPr>
        <w:numPr>
          <w:ilvl w:val="0"/>
          <w:numId w:val="1"/>
        </w:numPr>
        <w:tabs>
          <w:tab w:val="left" w:pos="540"/>
          <w:tab w:val="left" w:pos="900"/>
        </w:tabs>
        <w:jc w:val="both"/>
        <w:rPr>
          <w:rFonts w:ascii="Arial" w:hAnsi="Arial" w:cs="Arial"/>
          <w:sz w:val="22"/>
          <w:szCs w:val="22"/>
        </w:rPr>
      </w:pPr>
      <w:r>
        <w:rPr>
          <w:rFonts w:ascii="Arial" w:hAnsi="Arial" w:cs="Arial"/>
          <w:sz w:val="22"/>
          <w:szCs w:val="22"/>
        </w:rPr>
        <w:t xml:space="preserve">Assigned obligor and </w:t>
      </w:r>
      <w:r w:rsidR="00C81186">
        <w:rPr>
          <w:rFonts w:ascii="Arial" w:hAnsi="Arial" w:cs="Arial"/>
          <w:sz w:val="22"/>
          <w:szCs w:val="22"/>
        </w:rPr>
        <w:t>facility risk ratings (PD/LGD); continuously monitored the accuracy of the</w:t>
      </w:r>
    </w:p>
    <w:p w:rsidR="00C81186" w:rsidRPr="00C81186" w:rsidRDefault="0015439E" w:rsidP="0015439E">
      <w:pPr>
        <w:tabs>
          <w:tab w:val="left" w:pos="540"/>
          <w:tab w:val="left" w:pos="900"/>
        </w:tabs>
        <w:ind w:left="360"/>
        <w:jc w:val="both"/>
        <w:rPr>
          <w:rFonts w:ascii="Arial" w:hAnsi="Arial" w:cs="Arial"/>
          <w:sz w:val="22"/>
          <w:szCs w:val="22"/>
        </w:rPr>
      </w:pPr>
      <w:r>
        <w:rPr>
          <w:rFonts w:ascii="Arial" w:hAnsi="Arial" w:cs="Arial"/>
          <w:sz w:val="22"/>
          <w:szCs w:val="22"/>
        </w:rPr>
        <w:tab/>
      </w:r>
      <w:r w:rsidR="00C81186">
        <w:rPr>
          <w:rFonts w:ascii="Arial" w:hAnsi="Arial" w:cs="Arial"/>
          <w:sz w:val="22"/>
          <w:szCs w:val="22"/>
        </w:rPr>
        <w:t>risk ratings.</w:t>
      </w:r>
    </w:p>
    <w:p w:rsidR="0015439E" w:rsidRDefault="0054302E" w:rsidP="00045780">
      <w:pPr>
        <w:numPr>
          <w:ilvl w:val="0"/>
          <w:numId w:val="1"/>
        </w:numPr>
        <w:tabs>
          <w:tab w:val="left" w:pos="540"/>
          <w:tab w:val="left" w:pos="900"/>
        </w:tabs>
        <w:jc w:val="both"/>
        <w:rPr>
          <w:rFonts w:ascii="Arial" w:hAnsi="Arial" w:cs="Arial"/>
          <w:sz w:val="22"/>
          <w:szCs w:val="22"/>
        </w:rPr>
      </w:pPr>
      <w:r>
        <w:rPr>
          <w:rFonts w:ascii="Arial" w:hAnsi="Arial" w:cs="Arial"/>
          <w:sz w:val="22"/>
          <w:szCs w:val="22"/>
        </w:rPr>
        <w:t xml:space="preserve">Monitored approved credit facilities for compliance with approved exposure limits, maturities and </w:t>
      </w:r>
    </w:p>
    <w:p w:rsidR="00CB1425" w:rsidRDefault="0015439E" w:rsidP="0015439E">
      <w:pPr>
        <w:tabs>
          <w:tab w:val="left" w:pos="540"/>
          <w:tab w:val="left" w:pos="900"/>
        </w:tabs>
        <w:ind w:left="360"/>
        <w:jc w:val="both"/>
        <w:rPr>
          <w:rFonts w:ascii="Arial" w:hAnsi="Arial" w:cs="Arial"/>
          <w:sz w:val="22"/>
          <w:szCs w:val="22"/>
        </w:rPr>
      </w:pPr>
      <w:r>
        <w:rPr>
          <w:rFonts w:ascii="Arial" w:hAnsi="Arial" w:cs="Arial"/>
          <w:sz w:val="22"/>
          <w:szCs w:val="22"/>
        </w:rPr>
        <w:tab/>
      </w:r>
      <w:r w:rsidR="0054302E">
        <w:rPr>
          <w:rFonts w:ascii="Arial" w:hAnsi="Arial" w:cs="Arial"/>
          <w:sz w:val="22"/>
          <w:szCs w:val="22"/>
        </w:rPr>
        <w:t xml:space="preserve">loan covenants/conditions of approval. </w:t>
      </w:r>
    </w:p>
    <w:p w:rsidR="00872B04" w:rsidRDefault="00872B04" w:rsidP="00B312AB">
      <w:pPr>
        <w:numPr>
          <w:ilvl w:val="0"/>
          <w:numId w:val="1"/>
        </w:numPr>
        <w:tabs>
          <w:tab w:val="left" w:pos="540"/>
          <w:tab w:val="left" w:pos="900"/>
        </w:tabs>
        <w:jc w:val="both"/>
        <w:rPr>
          <w:rFonts w:ascii="Arial" w:hAnsi="Arial" w:cs="Arial"/>
          <w:sz w:val="22"/>
          <w:szCs w:val="22"/>
        </w:rPr>
      </w:pPr>
      <w:r>
        <w:rPr>
          <w:rFonts w:ascii="Arial" w:hAnsi="Arial" w:cs="Arial"/>
          <w:sz w:val="22"/>
          <w:szCs w:val="22"/>
        </w:rPr>
        <w:t>Coordinated stress testing of portfolios.</w:t>
      </w:r>
    </w:p>
    <w:p w:rsidR="00B312AB" w:rsidRDefault="00B312AB" w:rsidP="00B312AB">
      <w:pPr>
        <w:numPr>
          <w:ilvl w:val="0"/>
          <w:numId w:val="1"/>
        </w:numPr>
        <w:tabs>
          <w:tab w:val="left" w:pos="540"/>
          <w:tab w:val="left" w:pos="900"/>
        </w:tabs>
        <w:jc w:val="both"/>
        <w:rPr>
          <w:rFonts w:ascii="Arial" w:hAnsi="Arial" w:cs="Arial"/>
          <w:sz w:val="22"/>
          <w:szCs w:val="22"/>
        </w:rPr>
      </w:pPr>
      <w:r>
        <w:rPr>
          <w:rFonts w:ascii="Arial" w:hAnsi="Arial" w:cs="Arial"/>
          <w:sz w:val="22"/>
          <w:szCs w:val="22"/>
        </w:rPr>
        <w:t>Presented selected credits to Credit Risk Management (CRM), Internal Asset</w:t>
      </w:r>
    </w:p>
    <w:p w:rsidR="00F84A46" w:rsidRDefault="00B312AB" w:rsidP="00F84A46">
      <w:pPr>
        <w:tabs>
          <w:tab w:val="left" w:pos="540"/>
          <w:tab w:val="left" w:pos="900"/>
        </w:tabs>
        <w:ind w:left="360"/>
        <w:jc w:val="both"/>
        <w:rPr>
          <w:rFonts w:ascii="Arial" w:hAnsi="Arial" w:cs="Arial"/>
          <w:sz w:val="22"/>
          <w:szCs w:val="22"/>
        </w:rPr>
      </w:pPr>
      <w:r>
        <w:rPr>
          <w:rFonts w:ascii="Arial" w:hAnsi="Arial" w:cs="Arial"/>
          <w:sz w:val="22"/>
          <w:szCs w:val="22"/>
        </w:rPr>
        <w:tab/>
        <w:t>review (IAR) and Workout during regularly scheduled Quarterly Portfolio Reviews (QPR).</w:t>
      </w:r>
    </w:p>
    <w:p w:rsidR="00CB1425" w:rsidRPr="00F84A46" w:rsidRDefault="00872B04" w:rsidP="00F84A46">
      <w:pPr>
        <w:pStyle w:val="ListParagraph"/>
        <w:numPr>
          <w:ilvl w:val="0"/>
          <w:numId w:val="27"/>
        </w:numPr>
        <w:tabs>
          <w:tab w:val="left" w:pos="540"/>
          <w:tab w:val="left" w:pos="900"/>
        </w:tabs>
        <w:rPr>
          <w:rFonts w:ascii="Arial" w:hAnsi="Arial" w:cs="Arial"/>
          <w:sz w:val="22"/>
          <w:szCs w:val="22"/>
        </w:rPr>
      </w:pPr>
      <w:r w:rsidRPr="00F84A46">
        <w:rPr>
          <w:rFonts w:ascii="Arial" w:hAnsi="Arial" w:cs="Arial"/>
          <w:sz w:val="22"/>
          <w:szCs w:val="22"/>
        </w:rPr>
        <w:t xml:space="preserve">Reviewed collateral audits and field </w:t>
      </w:r>
      <w:r w:rsidR="00F84A46" w:rsidRPr="00F84A46">
        <w:rPr>
          <w:rFonts w:ascii="Arial" w:hAnsi="Arial" w:cs="Arial"/>
          <w:sz w:val="22"/>
          <w:szCs w:val="22"/>
        </w:rPr>
        <w:t>examinations</w:t>
      </w:r>
      <w:r w:rsidRPr="00F84A46">
        <w:rPr>
          <w:rFonts w:ascii="Arial" w:hAnsi="Arial" w:cs="Arial"/>
          <w:sz w:val="22"/>
          <w:szCs w:val="22"/>
        </w:rPr>
        <w:t xml:space="preserve"> for </w:t>
      </w:r>
      <w:r w:rsidR="00F84A46" w:rsidRPr="00F84A46">
        <w:rPr>
          <w:rFonts w:ascii="Arial" w:hAnsi="Arial" w:cs="Arial"/>
          <w:sz w:val="22"/>
          <w:szCs w:val="22"/>
        </w:rPr>
        <w:t>compliance with loan/lease covenants.</w:t>
      </w:r>
    </w:p>
    <w:p w:rsidR="00CB1425" w:rsidRDefault="0054302E" w:rsidP="00045780">
      <w:pPr>
        <w:numPr>
          <w:ilvl w:val="0"/>
          <w:numId w:val="1"/>
        </w:numPr>
        <w:tabs>
          <w:tab w:val="left" w:pos="540"/>
          <w:tab w:val="left" w:pos="900"/>
        </w:tabs>
        <w:jc w:val="both"/>
        <w:rPr>
          <w:rFonts w:ascii="Arial" w:hAnsi="Arial" w:cs="Arial"/>
          <w:sz w:val="22"/>
          <w:szCs w:val="22"/>
        </w:rPr>
      </w:pPr>
      <w:r>
        <w:rPr>
          <w:rFonts w:ascii="Arial" w:hAnsi="Arial" w:cs="Arial"/>
          <w:sz w:val="22"/>
          <w:szCs w:val="22"/>
        </w:rPr>
        <w:t xml:space="preserve">Reviewed report of risks and controls for compliance with Sarbanes-Oxley (quarterly). </w:t>
      </w:r>
    </w:p>
    <w:p w:rsidR="00CB1425" w:rsidRDefault="0054302E" w:rsidP="00045780">
      <w:pPr>
        <w:numPr>
          <w:ilvl w:val="0"/>
          <w:numId w:val="1"/>
        </w:numPr>
        <w:tabs>
          <w:tab w:val="left" w:pos="540"/>
          <w:tab w:val="left" w:pos="900"/>
        </w:tabs>
        <w:jc w:val="both"/>
        <w:rPr>
          <w:rFonts w:ascii="Arial" w:hAnsi="Arial" w:cs="Arial"/>
          <w:sz w:val="22"/>
          <w:szCs w:val="22"/>
        </w:rPr>
      </w:pPr>
      <w:r>
        <w:rPr>
          <w:rFonts w:ascii="Arial" w:hAnsi="Arial" w:cs="Arial"/>
          <w:sz w:val="22"/>
          <w:szCs w:val="22"/>
        </w:rPr>
        <w:t>Served as point of contact with Federal Regulators and Internal Examiners as needed.</w:t>
      </w:r>
    </w:p>
    <w:p w:rsidR="0015439E" w:rsidRDefault="0054302E" w:rsidP="00045780">
      <w:pPr>
        <w:numPr>
          <w:ilvl w:val="0"/>
          <w:numId w:val="1"/>
        </w:numPr>
        <w:tabs>
          <w:tab w:val="left" w:pos="540"/>
          <w:tab w:val="left" w:pos="900"/>
        </w:tabs>
        <w:jc w:val="both"/>
        <w:rPr>
          <w:rFonts w:ascii="Arial" w:hAnsi="Arial" w:cs="Arial"/>
          <w:sz w:val="22"/>
          <w:szCs w:val="22"/>
        </w:rPr>
      </w:pPr>
      <w:r>
        <w:rPr>
          <w:rFonts w:ascii="Arial" w:hAnsi="Arial" w:cs="Arial"/>
          <w:sz w:val="22"/>
          <w:szCs w:val="22"/>
        </w:rPr>
        <w:t>Provided regular communications focusing on the state of the business to Credit Risk</w:t>
      </w:r>
    </w:p>
    <w:p w:rsidR="002B576F" w:rsidRDefault="0015439E" w:rsidP="0015439E">
      <w:pPr>
        <w:tabs>
          <w:tab w:val="left" w:pos="540"/>
          <w:tab w:val="left" w:pos="900"/>
        </w:tabs>
        <w:ind w:left="360"/>
        <w:jc w:val="both"/>
        <w:rPr>
          <w:rFonts w:ascii="Arial" w:hAnsi="Arial" w:cs="Arial"/>
          <w:sz w:val="22"/>
          <w:szCs w:val="22"/>
        </w:rPr>
      </w:pPr>
      <w:r>
        <w:rPr>
          <w:rFonts w:ascii="Arial" w:hAnsi="Arial" w:cs="Arial"/>
          <w:sz w:val="22"/>
          <w:szCs w:val="22"/>
        </w:rPr>
        <w:tab/>
      </w:r>
      <w:r w:rsidR="0054302E">
        <w:rPr>
          <w:rFonts w:ascii="Arial" w:hAnsi="Arial" w:cs="Arial"/>
          <w:sz w:val="22"/>
          <w:szCs w:val="22"/>
        </w:rPr>
        <w:t>Management and Executive Risk Management.</w:t>
      </w:r>
    </w:p>
    <w:p w:rsidR="00CB1425" w:rsidRDefault="00CB1425" w:rsidP="0015439E">
      <w:pPr>
        <w:tabs>
          <w:tab w:val="left" w:pos="540"/>
          <w:tab w:val="left" w:pos="900"/>
        </w:tabs>
        <w:ind w:left="360"/>
        <w:jc w:val="both"/>
        <w:rPr>
          <w:rFonts w:ascii="Arial" w:hAnsi="Arial" w:cs="Arial"/>
          <w:sz w:val="22"/>
          <w:szCs w:val="22"/>
        </w:rPr>
      </w:pPr>
    </w:p>
    <w:p w:rsidR="00CB1425" w:rsidRDefault="0054302E">
      <w:pPr>
        <w:jc w:val="both"/>
        <w:rPr>
          <w:rFonts w:ascii="Arial" w:hAnsi="Arial" w:cs="Arial"/>
          <w:b/>
          <w:bCs/>
          <w:sz w:val="22"/>
          <w:szCs w:val="22"/>
        </w:rPr>
      </w:pPr>
      <w:r>
        <w:rPr>
          <w:rFonts w:ascii="Arial" w:hAnsi="Arial" w:cs="Arial"/>
          <w:b/>
          <w:bCs/>
          <w:sz w:val="22"/>
          <w:szCs w:val="22"/>
        </w:rPr>
        <w:t>Credit Management Highlights:</w:t>
      </w:r>
    </w:p>
    <w:p w:rsidR="00C81186" w:rsidRDefault="0054302E" w:rsidP="00045780">
      <w:pPr>
        <w:numPr>
          <w:ilvl w:val="0"/>
          <w:numId w:val="1"/>
        </w:numPr>
        <w:tabs>
          <w:tab w:val="left" w:pos="540"/>
        </w:tabs>
        <w:rPr>
          <w:rFonts w:ascii="Arial" w:hAnsi="Arial" w:cs="Arial"/>
          <w:sz w:val="22"/>
          <w:szCs w:val="22"/>
        </w:rPr>
      </w:pPr>
      <w:r>
        <w:rPr>
          <w:rFonts w:ascii="Arial" w:hAnsi="Arial" w:cs="Arial"/>
          <w:sz w:val="22"/>
          <w:szCs w:val="22"/>
        </w:rPr>
        <w:t>Successfully integrated two different credit cultures resulting in the formation and continual</w:t>
      </w:r>
    </w:p>
    <w:p w:rsidR="00CB1425" w:rsidRDefault="00C81186" w:rsidP="00C81186">
      <w:pPr>
        <w:tabs>
          <w:tab w:val="left" w:pos="540"/>
        </w:tabs>
        <w:ind w:left="360"/>
        <w:rPr>
          <w:rFonts w:ascii="Arial" w:hAnsi="Arial" w:cs="Arial"/>
          <w:sz w:val="22"/>
          <w:szCs w:val="22"/>
        </w:rPr>
      </w:pPr>
      <w:r>
        <w:rPr>
          <w:rFonts w:ascii="Arial" w:hAnsi="Arial" w:cs="Arial"/>
          <w:sz w:val="22"/>
          <w:szCs w:val="22"/>
        </w:rPr>
        <w:tab/>
      </w:r>
      <w:r w:rsidR="0054302E">
        <w:rPr>
          <w:rFonts w:ascii="Arial" w:hAnsi="Arial" w:cs="Arial"/>
          <w:sz w:val="22"/>
          <w:szCs w:val="22"/>
        </w:rPr>
        <w:t xml:space="preserve">development of the division (2004). </w:t>
      </w:r>
    </w:p>
    <w:p w:rsidR="00CB1425" w:rsidRDefault="0054302E" w:rsidP="00045780">
      <w:pPr>
        <w:numPr>
          <w:ilvl w:val="0"/>
          <w:numId w:val="1"/>
        </w:numPr>
        <w:tabs>
          <w:tab w:val="left" w:pos="540"/>
        </w:tabs>
        <w:rPr>
          <w:rFonts w:ascii="Arial" w:hAnsi="Arial" w:cs="Arial"/>
          <w:sz w:val="22"/>
          <w:szCs w:val="22"/>
        </w:rPr>
      </w:pPr>
      <w:r>
        <w:rPr>
          <w:rFonts w:ascii="Arial" w:hAnsi="Arial" w:cs="Arial"/>
          <w:sz w:val="22"/>
          <w:szCs w:val="22"/>
        </w:rPr>
        <w:t xml:space="preserve">Served on the Bank’s due diligence team in conjunction with its acquisition of </w:t>
      </w:r>
    </w:p>
    <w:p w:rsidR="00CB1425" w:rsidRDefault="009727A4" w:rsidP="009727A4">
      <w:pPr>
        <w:tabs>
          <w:tab w:val="left" w:pos="540"/>
        </w:tabs>
        <w:ind w:left="360"/>
        <w:rPr>
          <w:rFonts w:ascii="Arial" w:hAnsi="Arial" w:cs="Arial"/>
          <w:sz w:val="22"/>
          <w:szCs w:val="22"/>
        </w:rPr>
      </w:pPr>
      <w:r>
        <w:rPr>
          <w:rFonts w:ascii="Arial" w:hAnsi="Arial" w:cs="Arial"/>
          <w:sz w:val="22"/>
          <w:szCs w:val="22"/>
        </w:rPr>
        <w:tab/>
      </w:r>
      <w:r w:rsidR="0054302E">
        <w:rPr>
          <w:rFonts w:ascii="Arial" w:hAnsi="Arial" w:cs="Arial"/>
          <w:sz w:val="22"/>
          <w:szCs w:val="22"/>
        </w:rPr>
        <w:t xml:space="preserve">Independence Community Bank (2005-2006). </w:t>
      </w:r>
    </w:p>
    <w:p w:rsidR="00CB1425" w:rsidRDefault="0054302E" w:rsidP="00C81186">
      <w:pPr>
        <w:numPr>
          <w:ilvl w:val="0"/>
          <w:numId w:val="1"/>
        </w:numPr>
        <w:tabs>
          <w:tab w:val="left" w:pos="540"/>
        </w:tabs>
        <w:rPr>
          <w:rFonts w:ascii="Arial" w:hAnsi="Arial" w:cs="Arial"/>
          <w:sz w:val="22"/>
          <w:szCs w:val="22"/>
        </w:rPr>
      </w:pPr>
      <w:r>
        <w:rPr>
          <w:rFonts w:ascii="Arial" w:hAnsi="Arial" w:cs="Arial"/>
          <w:sz w:val="22"/>
          <w:szCs w:val="22"/>
        </w:rPr>
        <w:t xml:space="preserve">Recruited, hired and trained new underwriters/analysts to support the growth of the </w:t>
      </w:r>
    </w:p>
    <w:p w:rsidR="00CB1425" w:rsidRDefault="0015439E" w:rsidP="00C81186">
      <w:pPr>
        <w:tabs>
          <w:tab w:val="left" w:pos="540"/>
        </w:tabs>
        <w:ind w:left="360"/>
        <w:rPr>
          <w:rFonts w:ascii="Arial" w:hAnsi="Arial" w:cs="Arial"/>
          <w:sz w:val="22"/>
          <w:szCs w:val="22"/>
        </w:rPr>
      </w:pPr>
      <w:r>
        <w:rPr>
          <w:rFonts w:ascii="Arial" w:hAnsi="Arial" w:cs="Arial"/>
          <w:sz w:val="22"/>
          <w:szCs w:val="22"/>
        </w:rPr>
        <w:tab/>
      </w:r>
      <w:r w:rsidR="0054302E">
        <w:rPr>
          <w:rFonts w:ascii="Arial" w:hAnsi="Arial" w:cs="Arial"/>
          <w:sz w:val="22"/>
          <w:szCs w:val="22"/>
        </w:rPr>
        <w:t>division resulting in portfolio growth of 20% (2007 v. 2006).</w:t>
      </w:r>
    </w:p>
    <w:p w:rsidR="00CB1425" w:rsidRDefault="0054302E" w:rsidP="00C81186">
      <w:pPr>
        <w:numPr>
          <w:ilvl w:val="0"/>
          <w:numId w:val="13"/>
        </w:numPr>
        <w:tabs>
          <w:tab w:val="left" w:pos="540"/>
        </w:tabs>
        <w:rPr>
          <w:rFonts w:ascii="Arial" w:hAnsi="Arial" w:cs="Arial"/>
          <w:sz w:val="22"/>
          <w:szCs w:val="22"/>
        </w:rPr>
      </w:pPr>
      <w:r>
        <w:rPr>
          <w:rFonts w:ascii="Arial" w:hAnsi="Arial" w:cs="Arial"/>
          <w:sz w:val="22"/>
          <w:szCs w:val="22"/>
        </w:rPr>
        <w:lastRenderedPageBreak/>
        <w:t xml:space="preserve">Re-engineered lending parameters and pricing in 2008 in response to the prevailing </w:t>
      </w:r>
    </w:p>
    <w:p w:rsidR="00CB1425" w:rsidRDefault="0054302E">
      <w:pPr>
        <w:tabs>
          <w:tab w:val="left" w:pos="540"/>
        </w:tabs>
        <w:rPr>
          <w:rFonts w:ascii="Arial" w:hAnsi="Arial" w:cs="Arial"/>
          <w:sz w:val="22"/>
          <w:szCs w:val="22"/>
        </w:rPr>
      </w:pPr>
      <w:r>
        <w:rPr>
          <w:rFonts w:ascii="Arial" w:hAnsi="Arial" w:cs="Arial"/>
          <w:sz w:val="22"/>
          <w:szCs w:val="22"/>
        </w:rPr>
        <w:tab/>
        <w:t>economic slowdown.</w:t>
      </w:r>
    </w:p>
    <w:p w:rsidR="00CB1425" w:rsidRDefault="0054302E" w:rsidP="0015439E">
      <w:pPr>
        <w:numPr>
          <w:ilvl w:val="0"/>
          <w:numId w:val="13"/>
        </w:numPr>
        <w:tabs>
          <w:tab w:val="left" w:pos="540"/>
        </w:tabs>
        <w:rPr>
          <w:rFonts w:ascii="Arial" w:hAnsi="Arial" w:cs="Arial"/>
          <w:sz w:val="22"/>
          <w:szCs w:val="22"/>
        </w:rPr>
      </w:pPr>
      <w:r>
        <w:rPr>
          <w:rFonts w:ascii="Arial" w:hAnsi="Arial" w:cs="Arial"/>
          <w:sz w:val="22"/>
          <w:szCs w:val="22"/>
        </w:rPr>
        <w:t xml:space="preserve">Formulated the department’s Strategic Business Plan annually.  </w:t>
      </w:r>
    </w:p>
    <w:p w:rsidR="00CB1425" w:rsidRDefault="0054302E" w:rsidP="00045780">
      <w:pPr>
        <w:numPr>
          <w:ilvl w:val="0"/>
          <w:numId w:val="4"/>
        </w:numPr>
        <w:tabs>
          <w:tab w:val="left" w:pos="540"/>
        </w:tabs>
        <w:rPr>
          <w:rFonts w:ascii="Arial" w:hAnsi="Arial" w:cs="Arial"/>
          <w:sz w:val="22"/>
          <w:szCs w:val="22"/>
        </w:rPr>
      </w:pPr>
      <w:r>
        <w:rPr>
          <w:rFonts w:ascii="Arial" w:hAnsi="Arial" w:cs="Arial"/>
          <w:sz w:val="22"/>
          <w:szCs w:val="22"/>
        </w:rPr>
        <w:t>Co-authored the division’s Specialty Lending Policy; amended the Policy as needed.</w:t>
      </w:r>
    </w:p>
    <w:p w:rsidR="00CB1425" w:rsidRDefault="0054302E" w:rsidP="0015439E">
      <w:pPr>
        <w:numPr>
          <w:ilvl w:val="0"/>
          <w:numId w:val="4"/>
        </w:numPr>
        <w:tabs>
          <w:tab w:val="left" w:pos="540"/>
        </w:tabs>
        <w:rPr>
          <w:rFonts w:ascii="Arial" w:hAnsi="Arial" w:cs="Arial"/>
          <w:sz w:val="22"/>
          <w:szCs w:val="22"/>
        </w:rPr>
      </w:pPr>
      <w:r>
        <w:rPr>
          <w:rFonts w:ascii="Arial" w:hAnsi="Arial" w:cs="Arial"/>
          <w:sz w:val="22"/>
          <w:szCs w:val="22"/>
        </w:rPr>
        <w:t xml:space="preserve">Designed credit parameters for several specialty vendor programs.  </w:t>
      </w:r>
    </w:p>
    <w:p w:rsidR="0015439E" w:rsidRDefault="0054302E" w:rsidP="0015439E">
      <w:pPr>
        <w:numPr>
          <w:ilvl w:val="0"/>
          <w:numId w:val="5"/>
        </w:numPr>
        <w:tabs>
          <w:tab w:val="left" w:pos="540"/>
        </w:tabs>
        <w:rPr>
          <w:rFonts w:ascii="Arial" w:hAnsi="Arial" w:cs="Arial"/>
          <w:sz w:val="22"/>
          <w:szCs w:val="22"/>
        </w:rPr>
      </w:pPr>
      <w:r>
        <w:rPr>
          <w:rFonts w:ascii="Arial" w:hAnsi="Arial" w:cs="Arial"/>
          <w:sz w:val="22"/>
          <w:szCs w:val="22"/>
        </w:rPr>
        <w:t>Appointed substitute chairman of the Specialized Businesses Unit Credit Committee with</w:t>
      </w:r>
    </w:p>
    <w:p w:rsidR="00CB1425" w:rsidRDefault="0015439E" w:rsidP="0015439E">
      <w:pPr>
        <w:tabs>
          <w:tab w:val="left" w:pos="540"/>
        </w:tabs>
        <w:ind w:left="360"/>
        <w:rPr>
          <w:rFonts w:ascii="Arial" w:hAnsi="Arial" w:cs="Arial"/>
          <w:sz w:val="22"/>
          <w:szCs w:val="22"/>
        </w:rPr>
      </w:pPr>
      <w:r>
        <w:rPr>
          <w:rFonts w:ascii="Arial" w:hAnsi="Arial" w:cs="Arial"/>
          <w:sz w:val="22"/>
          <w:szCs w:val="22"/>
        </w:rPr>
        <w:tab/>
      </w:r>
      <w:r w:rsidR="0054302E">
        <w:rPr>
          <w:rFonts w:ascii="Arial" w:hAnsi="Arial" w:cs="Arial"/>
          <w:sz w:val="22"/>
          <w:szCs w:val="22"/>
        </w:rPr>
        <w:t>attendant lending authority of $10 million (2010).</w:t>
      </w:r>
    </w:p>
    <w:p w:rsidR="00CB1425" w:rsidRDefault="0054302E">
      <w:pPr>
        <w:jc w:val="both"/>
        <w:rPr>
          <w:rFonts w:ascii="Arial" w:hAnsi="Arial" w:cs="Arial"/>
          <w:sz w:val="22"/>
          <w:szCs w:val="22"/>
        </w:rPr>
      </w:pPr>
      <w:r>
        <w:rPr>
          <w:rFonts w:ascii="Arial" w:hAnsi="Arial" w:cs="Arial"/>
          <w:sz w:val="22"/>
          <w:szCs w:val="22"/>
        </w:rPr>
        <w:t xml:space="preserve"> </w:t>
      </w:r>
    </w:p>
    <w:p w:rsidR="00CB1425" w:rsidRDefault="0054302E">
      <w:pPr>
        <w:jc w:val="both"/>
        <w:rPr>
          <w:rFonts w:ascii="Arial" w:hAnsi="Arial" w:cs="Arial"/>
          <w:b/>
          <w:bCs/>
          <w:sz w:val="22"/>
          <w:szCs w:val="22"/>
        </w:rPr>
      </w:pPr>
      <w:r>
        <w:rPr>
          <w:rFonts w:ascii="Arial" w:hAnsi="Arial" w:cs="Arial"/>
          <w:b/>
          <w:bCs/>
          <w:sz w:val="22"/>
          <w:szCs w:val="22"/>
        </w:rPr>
        <w:t>Risk Management Highlights:</w:t>
      </w:r>
    </w:p>
    <w:p w:rsidR="0015439E" w:rsidRDefault="0054302E" w:rsidP="0015439E">
      <w:pPr>
        <w:numPr>
          <w:ilvl w:val="0"/>
          <w:numId w:val="6"/>
        </w:numPr>
        <w:tabs>
          <w:tab w:val="left" w:pos="540"/>
          <w:tab w:val="left" w:pos="900"/>
        </w:tabs>
        <w:jc w:val="both"/>
        <w:rPr>
          <w:rFonts w:ascii="Arial" w:hAnsi="Arial" w:cs="Arial"/>
          <w:sz w:val="22"/>
          <w:szCs w:val="22"/>
        </w:rPr>
      </w:pPr>
      <w:r w:rsidRPr="00C81186">
        <w:rPr>
          <w:rFonts w:ascii="Arial" w:hAnsi="Arial" w:cs="Arial"/>
          <w:sz w:val="22"/>
          <w:szCs w:val="22"/>
        </w:rPr>
        <w:t xml:space="preserve">Established and chaired </w:t>
      </w:r>
      <w:r w:rsidR="00805FCE">
        <w:rPr>
          <w:rFonts w:ascii="Arial" w:hAnsi="Arial" w:cs="Arial"/>
          <w:sz w:val="22"/>
          <w:szCs w:val="22"/>
        </w:rPr>
        <w:t xml:space="preserve">an intra-Division </w:t>
      </w:r>
      <w:r w:rsidRPr="00C81186">
        <w:rPr>
          <w:rFonts w:ascii="Arial" w:hAnsi="Arial" w:cs="Arial"/>
          <w:sz w:val="22"/>
          <w:szCs w:val="22"/>
        </w:rPr>
        <w:t xml:space="preserve">Watched Asset Committee (WAC) to identify </w:t>
      </w:r>
      <w:r w:rsidR="00C81186" w:rsidRPr="00C81186">
        <w:rPr>
          <w:rFonts w:ascii="Arial" w:hAnsi="Arial" w:cs="Arial"/>
          <w:sz w:val="22"/>
          <w:szCs w:val="22"/>
        </w:rPr>
        <w:t>impaired or</w:t>
      </w:r>
    </w:p>
    <w:p w:rsidR="0015439E" w:rsidRDefault="00805FCE" w:rsidP="00805FCE">
      <w:pPr>
        <w:tabs>
          <w:tab w:val="left" w:pos="540"/>
          <w:tab w:val="left" w:pos="900"/>
        </w:tabs>
        <w:ind w:left="360"/>
        <w:jc w:val="both"/>
        <w:rPr>
          <w:rFonts w:ascii="Arial" w:hAnsi="Arial" w:cs="Arial"/>
          <w:sz w:val="22"/>
          <w:szCs w:val="22"/>
        </w:rPr>
      </w:pPr>
      <w:r>
        <w:rPr>
          <w:rFonts w:ascii="Arial" w:hAnsi="Arial" w:cs="Arial"/>
          <w:sz w:val="22"/>
          <w:szCs w:val="22"/>
        </w:rPr>
        <w:tab/>
      </w:r>
      <w:r w:rsidR="0054302E" w:rsidRPr="00C81186">
        <w:rPr>
          <w:rFonts w:ascii="Arial" w:hAnsi="Arial" w:cs="Arial"/>
          <w:sz w:val="22"/>
          <w:szCs w:val="22"/>
        </w:rPr>
        <w:t>deteriorating</w:t>
      </w:r>
      <w:r w:rsidR="00C81186" w:rsidRPr="00C81186">
        <w:rPr>
          <w:rFonts w:ascii="Arial" w:hAnsi="Arial" w:cs="Arial"/>
          <w:sz w:val="22"/>
          <w:szCs w:val="22"/>
        </w:rPr>
        <w:t xml:space="preserve"> </w:t>
      </w:r>
      <w:r w:rsidR="0054302E" w:rsidRPr="00C81186">
        <w:rPr>
          <w:rFonts w:ascii="Arial" w:hAnsi="Arial" w:cs="Arial"/>
          <w:sz w:val="22"/>
          <w:szCs w:val="22"/>
        </w:rPr>
        <w:t>accounts. Assessed transactions designated as pre-workout for</w:t>
      </w:r>
    </w:p>
    <w:p w:rsidR="00CB1425" w:rsidRPr="00C81186" w:rsidRDefault="0015439E" w:rsidP="0015439E">
      <w:pPr>
        <w:tabs>
          <w:tab w:val="left" w:pos="540"/>
          <w:tab w:val="left" w:pos="900"/>
        </w:tabs>
        <w:ind w:left="360"/>
        <w:jc w:val="both"/>
        <w:rPr>
          <w:rFonts w:ascii="Arial" w:hAnsi="Arial" w:cs="Arial"/>
          <w:sz w:val="22"/>
          <w:szCs w:val="22"/>
        </w:rPr>
      </w:pPr>
      <w:r>
        <w:rPr>
          <w:rFonts w:ascii="Arial" w:hAnsi="Arial" w:cs="Arial"/>
          <w:sz w:val="22"/>
          <w:szCs w:val="22"/>
        </w:rPr>
        <w:tab/>
      </w:r>
      <w:r w:rsidR="0054302E" w:rsidRPr="00C81186">
        <w:rPr>
          <w:rFonts w:ascii="Arial" w:hAnsi="Arial" w:cs="Arial"/>
          <w:sz w:val="22"/>
          <w:szCs w:val="22"/>
        </w:rPr>
        <w:t>possible modification and/or re-structure.</w:t>
      </w:r>
      <w:r w:rsidR="00805FCE">
        <w:rPr>
          <w:rFonts w:ascii="Arial" w:hAnsi="Arial" w:cs="Arial"/>
          <w:sz w:val="22"/>
          <w:szCs w:val="22"/>
        </w:rPr>
        <w:t xml:space="preserve"> Recommended downgrades as needed.</w:t>
      </w:r>
    </w:p>
    <w:p w:rsidR="00CB1425" w:rsidRDefault="0054302E" w:rsidP="00C81186">
      <w:pPr>
        <w:numPr>
          <w:ilvl w:val="0"/>
          <w:numId w:val="1"/>
        </w:numPr>
        <w:tabs>
          <w:tab w:val="left" w:pos="540"/>
        </w:tabs>
        <w:jc w:val="both"/>
        <w:rPr>
          <w:rFonts w:ascii="Arial" w:hAnsi="Arial" w:cs="Arial"/>
          <w:sz w:val="22"/>
          <w:szCs w:val="22"/>
        </w:rPr>
      </w:pPr>
      <w:r>
        <w:rPr>
          <w:rFonts w:ascii="Arial" w:hAnsi="Arial" w:cs="Arial"/>
          <w:sz w:val="22"/>
          <w:szCs w:val="22"/>
        </w:rPr>
        <w:t xml:space="preserve">Established a Team Member sharing initiative to reduce delinquency resulting in a decrease </w:t>
      </w:r>
    </w:p>
    <w:p w:rsidR="00CB1425" w:rsidRDefault="0054302E">
      <w:pPr>
        <w:tabs>
          <w:tab w:val="left" w:pos="540"/>
        </w:tabs>
        <w:jc w:val="both"/>
        <w:rPr>
          <w:rFonts w:ascii="Arial" w:hAnsi="Arial" w:cs="Arial"/>
          <w:sz w:val="22"/>
          <w:szCs w:val="22"/>
        </w:rPr>
      </w:pPr>
      <w:r>
        <w:rPr>
          <w:rFonts w:ascii="Arial" w:hAnsi="Arial" w:cs="Arial"/>
          <w:sz w:val="22"/>
          <w:szCs w:val="22"/>
        </w:rPr>
        <w:tab/>
        <w:t xml:space="preserve">of 292 bps. </w:t>
      </w:r>
    </w:p>
    <w:p w:rsidR="00CB1425" w:rsidRDefault="00CB1425">
      <w:pPr>
        <w:tabs>
          <w:tab w:val="left" w:pos="0"/>
          <w:tab w:val="left" w:pos="540"/>
          <w:tab w:val="left" w:pos="900"/>
        </w:tabs>
        <w:ind w:left="540"/>
        <w:rPr>
          <w:rFonts w:ascii="Arial" w:hAnsi="Arial" w:cs="Arial"/>
          <w:sz w:val="22"/>
          <w:szCs w:val="22"/>
        </w:rPr>
      </w:pPr>
    </w:p>
    <w:p w:rsidR="00CB1425" w:rsidRDefault="0054302E">
      <w:pPr>
        <w:jc w:val="both"/>
        <w:rPr>
          <w:rFonts w:ascii="Arial" w:hAnsi="Arial" w:cs="Arial"/>
          <w:b/>
          <w:bCs/>
          <w:sz w:val="22"/>
          <w:szCs w:val="22"/>
        </w:rPr>
      </w:pPr>
      <w:r>
        <w:rPr>
          <w:rFonts w:ascii="Arial" w:hAnsi="Arial" w:cs="Arial"/>
          <w:b/>
          <w:bCs/>
          <w:sz w:val="22"/>
          <w:szCs w:val="22"/>
        </w:rPr>
        <w:t>Performance Management Highlights:</w:t>
      </w:r>
    </w:p>
    <w:p w:rsidR="00CB1425" w:rsidRDefault="0054302E" w:rsidP="00045780">
      <w:pPr>
        <w:numPr>
          <w:ilvl w:val="0"/>
          <w:numId w:val="1"/>
        </w:numPr>
        <w:tabs>
          <w:tab w:val="left" w:pos="540"/>
          <w:tab w:val="left" w:pos="900"/>
        </w:tabs>
        <w:rPr>
          <w:rFonts w:ascii="Arial" w:hAnsi="Arial" w:cs="Arial"/>
          <w:sz w:val="22"/>
          <w:szCs w:val="22"/>
        </w:rPr>
      </w:pPr>
      <w:r>
        <w:rPr>
          <w:rFonts w:ascii="Arial" w:hAnsi="Arial" w:cs="Arial"/>
          <w:sz w:val="22"/>
          <w:szCs w:val="22"/>
        </w:rPr>
        <w:t>Increased productivity by 17% (2009).</w:t>
      </w:r>
    </w:p>
    <w:p w:rsidR="00CB1425" w:rsidRDefault="0054302E" w:rsidP="00045780">
      <w:pPr>
        <w:numPr>
          <w:ilvl w:val="0"/>
          <w:numId w:val="1"/>
        </w:numPr>
        <w:tabs>
          <w:tab w:val="left" w:pos="540"/>
          <w:tab w:val="left" w:pos="900"/>
        </w:tabs>
        <w:rPr>
          <w:rFonts w:ascii="Arial" w:hAnsi="Arial" w:cs="Arial"/>
          <w:sz w:val="22"/>
          <w:szCs w:val="22"/>
        </w:rPr>
      </w:pPr>
      <w:r>
        <w:rPr>
          <w:rFonts w:ascii="Arial" w:hAnsi="Arial" w:cs="Arial"/>
          <w:sz w:val="22"/>
          <w:szCs w:val="22"/>
        </w:rPr>
        <w:t>Improved turnaround time of offerings to four hours v. 24 hours.</w:t>
      </w:r>
    </w:p>
    <w:p w:rsidR="00CB1425" w:rsidRDefault="0054302E" w:rsidP="00045780">
      <w:pPr>
        <w:numPr>
          <w:ilvl w:val="0"/>
          <w:numId w:val="1"/>
        </w:numPr>
        <w:tabs>
          <w:tab w:val="left" w:pos="540"/>
          <w:tab w:val="left" w:pos="900"/>
        </w:tabs>
        <w:rPr>
          <w:rFonts w:ascii="Arial" w:hAnsi="Arial" w:cs="Arial"/>
          <w:sz w:val="22"/>
          <w:szCs w:val="22"/>
        </w:rPr>
      </w:pPr>
      <w:r>
        <w:rPr>
          <w:rFonts w:ascii="Arial" w:hAnsi="Arial" w:cs="Arial"/>
          <w:sz w:val="22"/>
          <w:szCs w:val="22"/>
        </w:rPr>
        <w:t xml:space="preserve">Implemented an automated front end application processing system (Rapport) resulting in a </w:t>
      </w:r>
    </w:p>
    <w:p w:rsidR="00767C9F" w:rsidRDefault="0054302E" w:rsidP="00767C9F">
      <w:pPr>
        <w:tabs>
          <w:tab w:val="left" w:pos="540"/>
          <w:tab w:val="left" w:pos="900"/>
        </w:tabs>
        <w:ind w:left="720" w:hanging="180"/>
        <w:jc w:val="both"/>
        <w:rPr>
          <w:rFonts w:ascii="Arial" w:hAnsi="Arial" w:cs="Arial"/>
          <w:sz w:val="22"/>
          <w:szCs w:val="22"/>
        </w:rPr>
      </w:pPr>
      <w:r>
        <w:rPr>
          <w:rFonts w:ascii="Arial" w:hAnsi="Arial" w:cs="Arial"/>
          <w:sz w:val="22"/>
          <w:szCs w:val="22"/>
        </w:rPr>
        <w:t>cost save of $300,000 (2004).</w:t>
      </w:r>
      <w:bookmarkStart w:id="1" w:name=""/>
    </w:p>
    <w:p w:rsidR="00767C9F" w:rsidRPr="00767C9F" w:rsidRDefault="00767C9F" w:rsidP="00767C9F">
      <w:pPr>
        <w:pStyle w:val="ListParagraph"/>
        <w:numPr>
          <w:ilvl w:val="0"/>
          <w:numId w:val="1"/>
        </w:numPr>
        <w:tabs>
          <w:tab w:val="left" w:pos="540"/>
          <w:tab w:val="left" w:pos="900"/>
        </w:tabs>
        <w:rPr>
          <w:rStyle w:val="Hyperlink"/>
          <w:rFonts w:ascii="Arial" w:hAnsi="Arial" w:cs="Arial"/>
          <w:color w:val="auto"/>
          <w:sz w:val="22"/>
          <w:szCs w:val="22"/>
          <w:u w:val="none"/>
        </w:rPr>
      </w:pPr>
      <w:r w:rsidRPr="00767C9F">
        <w:rPr>
          <w:rFonts w:ascii="Arial" w:hAnsi="Arial" w:cs="Arial"/>
          <w:sz w:val="22"/>
          <w:szCs w:val="22"/>
        </w:rPr>
        <w:fldChar w:fldCharType="begin"/>
      </w:r>
      <w:r w:rsidRPr="00767C9F">
        <w:rPr>
          <w:rFonts w:ascii="Arial" w:hAnsi="Arial" w:cs="Arial"/>
          <w:sz w:val="22"/>
          <w:szCs w:val="22"/>
        </w:rPr>
        <w:instrText xml:space="preserve"> HYPERLINK "http://www.linkedin.com/search?search=&amp;keywords=Served+on+Sovereign+Bank%27s+inaugural+Diversity+Advisory+Council+%28DAC%29+from+2004+to+2005%2E+Chaired+the+DAC%27s+Vendor+Diversity+sub-committee%2E&amp;sortCriteria=R&amp;keepFacets=true&amp;goback=%2Efps_PBCK_*1_John_Sullivan_*2_*2_*1_*2_*2_*1_Y_*1_*1_*1_false_1_R_*1_*51_*1_*51_true_CC%2CN%2CG%2CI%2CPC%2CED%2CL%2CFG%2CTE%2CFA%2CSE%2CP%2CCS%2CF%2CDR_*2_*2_*2_*2_*2_*2_*2_*2_*2_*2_*2_*2_*2_*2_*2_*2_*2_*2_*2_*2" \o "Find users with this keyword" </w:instrText>
      </w:r>
      <w:r w:rsidRPr="00767C9F">
        <w:rPr>
          <w:rFonts w:ascii="Arial" w:hAnsi="Arial" w:cs="Arial"/>
          <w:sz w:val="22"/>
          <w:szCs w:val="22"/>
        </w:rPr>
        <w:fldChar w:fldCharType="separate"/>
      </w:r>
      <w:r w:rsidRPr="00767C9F">
        <w:rPr>
          <w:rStyle w:val="Hyperlink"/>
          <w:rFonts w:ascii="Arial" w:hAnsi="Arial" w:cs="Arial"/>
          <w:color w:val="auto"/>
          <w:sz w:val="22"/>
          <w:szCs w:val="22"/>
          <w:u w:val="none"/>
          <w:bdr w:val="none" w:sz="0" w:space="0" w:color="auto" w:frame="1"/>
          <w:shd w:val="clear" w:color="auto" w:fill="FFFFFF"/>
        </w:rPr>
        <w:t>Served on Sovereign Bank's inaugural Diversity Advisory Council (DAC) from 2004 to 2005</w:t>
      </w:r>
      <w:r>
        <w:rPr>
          <w:rStyle w:val="Hyperlink"/>
          <w:rFonts w:ascii="Arial" w:hAnsi="Arial" w:cs="Arial"/>
          <w:color w:val="auto"/>
          <w:sz w:val="22"/>
          <w:szCs w:val="22"/>
          <w:u w:val="none"/>
          <w:bdr w:val="none" w:sz="0" w:space="0" w:color="auto" w:frame="1"/>
          <w:shd w:val="clear" w:color="auto" w:fill="FFFFFF"/>
        </w:rPr>
        <w:t xml:space="preserve">. </w:t>
      </w:r>
    </w:p>
    <w:p w:rsidR="00767C9F" w:rsidRPr="00767C9F" w:rsidRDefault="00767C9F" w:rsidP="00767C9F">
      <w:pPr>
        <w:pStyle w:val="ListParagraph"/>
        <w:numPr>
          <w:ilvl w:val="0"/>
          <w:numId w:val="1"/>
        </w:numPr>
        <w:tabs>
          <w:tab w:val="left" w:pos="540"/>
          <w:tab w:val="left" w:pos="900"/>
        </w:tabs>
        <w:rPr>
          <w:rFonts w:ascii="Arial" w:hAnsi="Arial" w:cs="Arial"/>
          <w:sz w:val="22"/>
          <w:szCs w:val="22"/>
        </w:rPr>
      </w:pPr>
      <w:r>
        <w:rPr>
          <w:rStyle w:val="Hyperlink"/>
          <w:rFonts w:ascii="Arial" w:hAnsi="Arial" w:cs="Arial"/>
          <w:color w:val="auto"/>
          <w:sz w:val="22"/>
          <w:szCs w:val="22"/>
          <w:u w:val="none"/>
          <w:bdr w:val="none" w:sz="0" w:space="0" w:color="auto" w:frame="1"/>
          <w:shd w:val="clear" w:color="auto" w:fill="FFFFFF"/>
        </w:rPr>
        <w:t xml:space="preserve">Chaired </w:t>
      </w:r>
      <w:r w:rsidRPr="00767C9F">
        <w:rPr>
          <w:rStyle w:val="Hyperlink"/>
          <w:rFonts w:ascii="Arial" w:hAnsi="Arial" w:cs="Arial"/>
          <w:color w:val="auto"/>
          <w:sz w:val="22"/>
          <w:szCs w:val="22"/>
          <w:u w:val="none"/>
          <w:bdr w:val="none" w:sz="0" w:space="0" w:color="auto" w:frame="1"/>
          <w:shd w:val="clear" w:color="auto" w:fill="FFFFFF"/>
        </w:rPr>
        <w:t>the DAC's Vendor Diversity sub-committee.</w:t>
      </w:r>
      <w:r w:rsidRPr="00767C9F">
        <w:rPr>
          <w:rFonts w:ascii="Arial" w:hAnsi="Arial" w:cs="Arial"/>
          <w:sz w:val="22"/>
          <w:szCs w:val="22"/>
        </w:rPr>
        <w:fldChar w:fldCharType="end"/>
      </w:r>
      <w:bookmarkEnd w:id="1"/>
    </w:p>
    <w:p w:rsidR="00767C9F" w:rsidRPr="00767C9F" w:rsidRDefault="00767C9F" w:rsidP="00767C9F">
      <w:pPr>
        <w:tabs>
          <w:tab w:val="left" w:pos="540"/>
          <w:tab w:val="left" w:pos="900"/>
        </w:tabs>
        <w:ind w:left="540"/>
        <w:jc w:val="both"/>
        <w:rPr>
          <w:rFonts w:ascii="Arial" w:hAnsi="Arial" w:cs="Arial"/>
          <w:sz w:val="22"/>
          <w:szCs w:val="22"/>
        </w:rPr>
      </w:pPr>
    </w:p>
    <w:p w:rsidR="00CB1425" w:rsidRDefault="00CB1425">
      <w:pPr>
        <w:tabs>
          <w:tab w:val="left" w:pos="540"/>
          <w:tab w:val="left" w:pos="900"/>
        </w:tabs>
        <w:jc w:val="both"/>
        <w:rPr>
          <w:rFonts w:ascii="Arial" w:hAnsi="Arial" w:cs="Arial"/>
          <w:b/>
          <w:bCs/>
          <w:sz w:val="22"/>
          <w:szCs w:val="22"/>
        </w:rPr>
      </w:pPr>
    </w:p>
    <w:p w:rsidR="00CB1425" w:rsidRDefault="0054302E">
      <w:pPr>
        <w:tabs>
          <w:tab w:val="left" w:pos="540"/>
          <w:tab w:val="left" w:pos="900"/>
        </w:tabs>
        <w:jc w:val="both"/>
        <w:rPr>
          <w:rFonts w:ascii="Arial" w:hAnsi="Arial" w:cs="Arial"/>
          <w:b/>
          <w:bCs/>
          <w:i/>
          <w:iCs/>
          <w:sz w:val="22"/>
          <w:szCs w:val="22"/>
        </w:rPr>
      </w:pPr>
      <w:r>
        <w:rPr>
          <w:rFonts w:ascii="Arial" w:hAnsi="Arial" w:cs="Arial"/>
          <w:b/>
          <w:bCs/>
          <w:sz w:val="22"/>
          <w:szCs w:val="22"/>
        </w:rPr>
        <w:t>Credit Manager</w:t>
      </w:r>
      <w:r>
        <w:rPr>
          <w:rFonts w:ascii="Arial" w:hAnsi="Arial" w:cs="Arial"/>
          <w:sz w:val="22"/>
          <w:szCs w:val="22"/>
        </w:rPr>
        <w:t xml:space="preserve">/ </w:t>
      </w:r>
      <w:r>
        <w:rPr>
          <w:rFonts w:ascii="Arial" w:hAnsi="Arial" w:cs="Arial"/>
          <w:i/>
          <w:iCs/>
          <w:sz w:val="22"/>
          <w:szCs w:val="22"/>
        </w:rPr>
        <w:t>Sovereign Vehicle Funding (SVF) Division (1999-2003)</w:t>
      </w:r>
    </w:p>
    <w:p w:rsidR="00CB1425" w:rsidRDefault="0054302E">
      <w:pPr>
        <w:rPr>
          <w:rFonts w:ascii="Arial" w:hAnsi="Arial" w:cs="Arial"/>
          <w:sz w:val="22"/>
          <w:szCs w:val="22"/>
        </w:rPr>
      </w:pPr>
      <w:r>
        <w:rPr>
          <w:rFonts w:ascii="Arial" w:hAnsi="Arial" w:cs="Arial"/>
          <w:sz w:val="22"/>
          <w:szCs w:val="22"/>
        </w:rPr>
        <w:t>Managed the credit processes within the business unit. Primary responsibilities:</w:t>
      </w:r>
    </w:p>
    <w:p w:rsidR="00CB1425" w:rsidRDefault="0054302E" w:rsidP="00045780">
      <w:pPr>
        <w:numPr>
          <w:ilvl w:val="0"/>
          <w:numId w:val="1"/>
        </w:numPr>
        <w:rPr>
          <w:rFonts w:ascii="Arial" w:hAnsi="Arial" w:cs="Arial"/>
          <w:sz w:val="22"/>
          <w:szCs w:val="22"/>
        </w:rPr>
      </w:pPr>
      <w:r>
        <w:rPr>
          <w:rFonts w:ascii="Arial" w:hAnsi="Arial" w:cs="Arial"/>
          <w:sz w:val="22"/>
          <w:szCs w:val="22"/>
        </w:rPr>
        <w:t>Underwrote and approved credit proposals for prospective lessors; renewed existing credit facilities for approved lessors; decision offerings from approved lessors; monitored existing credit facilities for compliance with approved exposure limits, maturities and loan covenants/conditions of approval.</w:t>
      </w:r>
    </w:p>
    <w:p w:rsidR="00CB1425" w:rsidRDefault="0054302E" w:rsidP="00045780">
      <w:pPr>
        <w:numPr>
          <w:ilvl w:val="0"/>
          <w:numId w:val="1"/>
        </w:numPr>
        <w:rPr>
          <w:rFonts w:ascii="Arial" w:hAnsi="Arial" w:cs="Arial"/>
          <w:sz w:val="22"/>
          <w:szCs w:val="22"/>
        </w:rPr>
      </w:pPr>
      <w:r>
        <w:rPr>
          <w:rFonts w:ascii="Arial" w:hAnsi="Arial" w:cs="Arial"/>
          <w:sz w:val="22"/>
          <w:szCs w:val="22"/>
        </w:rPr>
        <w:t xml:space="preserve">Monitored portfolio performance. </w:t>
      </w:r>
    </w:p>
    <w:p w:rsidR="00CB1425" w:rsidRDefault="0054302E" w:rsidP="00045780">
      <w:pPr>
        <w:numPr>
          <w:ilvl w:val="0"/>
          <w:numId w:val="1"/>
        </w:numPr>
        <w:rPr>
          <w:rFonts w:ascii="Arial" w:hAnsi="Arial" w:cs="Arial"/>
          <w:sz w:val="22"/>
          <w:szCs w:val="22"/>
        </w:rPr>
      </w:pPr>
      <w:r>
        <w:rPr>
          <w:rFonts w:ascii="Arial" w:hAnsi="Arial" w:cs="Arial"/>
          <w:sz w:val="22"/>
          <w:szCs w:val="22"/>
        </w:rPr>
        <w:t>Maintained regular communication with lessors and their CPA’s; provided on-going support to relationship managers; maintained current and complete credit files and legal documentation files.</w:t>
      </w:r>
    </w:p>
    <w:p w:rsidR="00CB1425" w:rsidRDefault="00CB1425">
      <w:pPr>
        <w:jc w:val="both"/>
        <w:rPr>
          <w:rFonts w:ascii="Arial" w:hAnsi="Arial" w:cs="Arial"/>
          <w:sz w:val="22"/>
          <w:szCs w:val="22"/>
        </w:rPr>
      </w:pPr>
    </w:p>
    <w:p w:rsidR="00CB1425" w:rsidRDefault="0054302E" w:rsidP="00655F3C">
      <w:pPr>
        <w:jc w:val="both"/>
        <w:rPr>
          <w:rFonts w:ascii="Arial" w:hAnsi="Arial" w:cs="Arial"/>
          <w:sz w:val="22"/>
          <w:szCs w:val="22"/>
          <w:u w:val="single"/>
        </w:rPr>
      </w:pPr>
      <w:r>
        <w:rPr>
          <w:rFonts w:ascii="Arial" w:hAnsi="Arial" w:cs="Arial"/>
          <w:b/>
          <w:bCs/>
          <w:i/>
          <w:iCs/>
          <w:sz w:val="22"/>
          <w:szCs w:val="22"/>
        </w:rPr>
        <w:t xml:space="preserve">Credit Analyst/Underwriter/ </w:t>
      </w:r>
      <w:r>
        <w:rPr>
          <w:rFonts w:ascii="Arial" w:hAnsi="Arial" w:cs="Arial"/>
          <w:i/>
          <w:iCs/>
          <w:sz w:val="22"/>
          <w:szCs w:val="22"/>
        </w:rPr>
        <w:t xml:space="preserve">Sovereign Vehicle Funding (SVF) Division (1993-1999)  </w:t>
      </w:r>
    </w:p>
    <w:p w:rsidR="00CB1425" w:rsidRDefault="0054302E" w:rsidP="00045780">
      <w:pPr>
        <w:numPr>
          <w:ilvl w:val="0"/>
          <w:numId w:val="1"/>
        </w:numPr>
        <w:rPr>
          <w:rFonts w:ascii="Arial" w:hAnsi="Arial" w:cs="Arial"/>
          <w:sz w:val="22"/>
          <w:szCs w:val="22"/>
        </w:rPr>
      </w:pPr>
      <w:r>
        <w:rPr>
          <w:rFonts w:ascii="Arial" w:hAnsi="Arial" w:cs="Arial"/>
          <w:sz w:val="22"/>
          <w:szCs w:val="22"/>
        </w:rPr>
        <w:t xml:space="preserve">Underwrote credit facilities for existing and prospective lessors; the process included an analysis of the lessor’s portfolio, financial condition and compliance with loan covenants/conditions of approval. </w:t>
      </w:r>
    </w:p>
    <w:p w:rsidR="00CB1425" w:rsidRDefault="0054302E" w:rsidP="00045780">
      <w:pPr>
        <w:numPr>
          <w:ilvl w:val="0"/>
          <w:numId w:val="1"/>
        </w:numPr>
        <w:rPr>
          <w:rFonts w:ascii="Arial" w:hAnsi="Arial" w:cs="Arial"/>
          <w:sz w:val="22"/>
          <w:szCs w:val="22"/>
        </w:rPr>
      </w:pPr>
      <w:r>
        <w:rPr>
          <w:rFonts w:ascii="Arial" w:hAnsi="Arial" w:cs="Arial"/>
          <w:sz w:val="22"/>
          <w:szCs w:val="22"/>
        </w:rPr>
        <w:t>Maintained regular communications with clients and their CPA’s.</w:t>
      </w:r>
    </w:p>
    <w:p w:rsidR="00CB1425" w:rsidRDefault="0054302E" w:rsidP="00045780">
      <w:pPr>
        <w:numPr>
          <w:ilvl w:val="0"/>
          <w:numId w:val="1"/>
        </w:numPr>
        <w:rPr>
          <w:rFonts w:ascii="Arial" w:hAnsi="Arial" w:cs="Arial"/>
          <w:sz w:val="22"/>
          <w:szCs w:val="22"/>
        </w:rPr>
      </w:pPr>
      <w:r>
        <w:rPr>
          <w:rFonts w:ascii="Arial" w:hAnsi="Arial" w:cs="Arial"/>
          <w:sz w:val="22"/>
          <w:szCs w:val="22"/>
        </w:rPr>
        <w:t xml:space="preserve">Provided on-going support to relationship managers. </w:t>
      </w:r>
    </w:p>
    <w:p w:rsidR="00CB1425" w:rsidRDefault="0054302E" w:rsidP="00045780">
      <w:pPr>
        <w:numPr>
          <w:ilvl w:val="0"/>
          <w:numId w:val="1"/>
        </w:numPr>
        <w:rPr>
          <w:rFonts w:ascii="Arial" w:hAnsi="Arial" w:cs="Arial"/>
          <w:sz w:val="22"/>
          <w:szCs w:val="22"/>
        </w:rPr>
      </w:pPr>
      <w:r>
        <w:rPr>
          <w:rFonts w:ascii="Arial" w:hAnsi="Arial" w:cs="Arial"/>
          <w:sz w:val="22"/>
          <w:szCs w:val="22"/>
        </w:rPr>
        <w:t>Maintained current and complete credit files and legal documentation files.</w:t>
      </w:r>
    </w:p>
    <w:p w:rsidR="00CB1425" w:rsidRDefault="00CB1425">
      <w:pPr>
        <w:ind w:left="720"/>
        <w:rPr>
          <w:rFonts w:ascii="Arial" w:hAnsi="Arial" w:cs="Arial"/>
          <w:sz w:val="22"/>
          <w:szCs w:val="22"/>
        </w:rPr>
      </w:pPr>
    </w:p>
    <w:p w:rsidR="00CB1425" w:rsidRDefault="0054302E" w:rsidP="002E50A3">
      <w:pPr>
        <w:rPr>
          <w:rFonts w:ascii="Arial" w:hAnsi="Arial" w:cs="Arial"/>
          <w:b/>
          <w:bCs/>
          <w:sz w:val="22"/>
          <w:szCs w:val="22"/>
        </w:rPr>
      </w:pPr>
      <w:r>
        <w:rPr>
          <w:rFonts w:ascii="Arial" w:hAnsi="Arial" w:cs="Arial"/>
          <w:b/>
          <w:bCs/>
          <w:sz w:val="22"/>
          <w:szCs w:val="22"/>
        </w:rPr>
        <w:t>Early Career History</w:t>
      </w:r>
    </w:p>
    <w:p w:rsidR="002E75F5" w:rsidRDefault="0054302E">
      <w:pPr>
        <w:rPr>
          <w:rFonts w:ascii="Arial" w:hAnsi="Arial" w:cs="Arial"/>
          <w:sz w:val="22"/>
          <w:szCs w:val="22"/>
        </w:rPr>
      </w:pPr>
      <w:r>
        <w:rPr>
          <w:rFonts w:ascii="Arial" w:hAnsi="Arial" w:cs="Arial"/>
          <w:sz w:val="22"/>
          <w:szCs w:val="22"/>
        </w:rPr>
        <w:t>Prior to 1992, held various positions in auto finance in the fields of collections, credit, sales and customer relations with GMAC, Chase Manhattan Bank, Manufacturers Hanover Trust, and Apple Bank for Savings et.al.</w:t>
      </w:r>
    </w:p>
    <w:p w:rsidR="002E75F5" w:rsidRDefault="002E75F5">
      <w:pPr>
        <w:rPr>
          <w:rFonts w:ascii="Arial" w:hAnsi="Arial" w:cs="Arial"/>
          <w:sz w:val="22"/>
          <w:szCs w:val="22"/>
        </w:rPr>
      </w:pPr>
    </w:p>
    <w:p w:rsidR="002E75F5" w:rsidRPr="002E75F5" w:rsidRDefault="002E75F5" w:rsidP="002E50A3">
      <w:pPr>
        <w:jc w:val="both"/>
        <w:rPr>
          <w:rFonts w:ascii="Arial" w:hAnsi="Arial" w:cs="Arial"/>
          <w:b/>
          <w:sz w:val="22"/>
          <w:szCs w:val="22"/>
        </w:rPr>
      </w:pPr>
      <w:r w:rsidRPr="002E75F5">
        <w:rPr>
          <w:rFonts w:ascii="Arial" w:hAnsi="Arial" w:cs="Arial"/>
          <w:b/>
          <w:sz w:val="22"/>
          <w:szCs w:val="22"/>
        </w:rPr>
        <w:t>Education</w:t>
      </w:r>
    </w:p>
    <w:p w:rsidR="002E50A3" w:rsidRDefault="002E50A3">
      <w:pPr>
        <w:rPr>
          <w:rFonts w:ascii="Arial" w:hAnsi="Arial" w:cs="Arial"/>
          <w:sz w:val="22"/>
          <w:szCs w:val="22"/>
        </w:rPr>
      </w:pPr>
      <w:r>
        <w:rPr>
          <w:rFonts w:ascii="Arial" w:hAnsi="Arial" w:cs="Arial"/>
          <w:sz w:val="22"/>
          <w:szCs w:val="22"/>
        </w:rPr>
        <w:t xml:space="preserve">St. John’s University, Jamaica, NY </w:t>
      </w:r>
    </w:p>
    <w:p w:rsidR="00CB1425" w:rsidRDefault="002E75F5">
      <w:pPr>
        <w:rPr>
          <w:rFonts w:ascii="Arial" w:hAnsi="Arial" w:cs="Arial"/>
          <w:sz w:val="22"/>
          <w:szCs w:val="22"/>
        </w:rPr>
      </w:pPr>
      <w:r>
        <w:rPr>
          <w:rFonts w:ascii="Arial" w:hAnsi="Arial" w:cs="Arial"/>
          <w:sz w:val="22"/>
          <w:szCs w:val="22"/>
        </w:rPr>
        <w:t>BBA</w:t>
      </w:r>
      <w:r w:rsidR="002E50A3">
        <w:rPr>
          <w:rFonts w:ascii="Arial" w:hAnsi="Arial" w:cs="Arial"/>
          <w:sz w:val="22"/>
          <w:szCs w:val="22"/>
        </w:rPr>
        <w:t>-</w:t>
      </w:r>
      <w:r>
        <w:rPr>
          <w:rFonts w:ascii="Arial" w:hAnsi="Arial" w:cs="Arial"/>
          <w:sz w:val="22"/>
          <w:szCs w:val="22"/>
        </w:rPr>
        <w:t>Management</w:t>
      </w:r>
    </w:p>
    <w:p w:rsidR="00767C9F" w:rsidRDefault="00767C9F">
      <w:pPr>
        <w:rPr>
          <w:rFonts w:ascii="Arial" w:hAnsi="Arial" w:cs="Arial"/>
          <w:sz w:val="22"/>
          <w:szCs w:val="22"/>
        </w:rPr>
      </w:pPr>
    </w:p>
    <w:p w:rsidR="00767C9F" w:rsidRDefault="00767C9F">
      <w:pPr>
        <w:rPr>
          <w:rFonts w:ascii="Arial" w:hAnsi="Arial" w:cs="Arial"/>
          <w:sz w:val="22"/>
          <w:szCs w:val="22"/>
        </w:rPr>
      </w:pPr>
    </w:p>
    <w:p w:rsidR="00767C9F" w:rsidRDefault="00767C9F">
      <w:pPr>
        <w:rPr>
          <w:rFonts w:ascii="Arial" w:hAnsi="Arial" w:cs="Arial"/>
          <w:sz w:val="22"/>
          <w:szCs w:val="22"/>
        </w:rPr>
      </w:pPr>
    </w:p>
    <w:p w:rsidR="00CB1425" w:rsidRDefault="00CB1425">
      <w:pPr>
        <w:jc w:val="both"/>
        <w:rPr>
          <w:rFonts w:ascii="Arial" w:hAnsi="Arial" w:cs="Arial"/>
          <w:sz w:val="22"/>
          <w:szCs w:val="22"/>
        </w:rPr>
      </w:pPr>
    </w:p>
    <w:p w:rsidR="0054302E" w:rsidRDefault="0054302E">
      <w:pPr>
        <w:rPr>
          <w:sz w:val="22"/>
          <w:szCs w:val="22"/>
        </w:rPr>
      </w:pPr>
    </w:p>
    <w:sectPr w:rsidR="0054302E">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820" w:rsidRDefault="00E95820">
      <w:r>
        <w:separator/>
      </w:r>
    </w:p>
  </w:endnote>
  <w:endnote w:type="continuationSeparator" w:id="0">
    <w:p w:rsidR="00E95820" w:rsidRDefault="00E9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12" w:rsidRDefault="008A45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25" w:rsidRDefault="0054302E">
    <w:pPr>
      <w:tabs>
        <w:tab w:val="center" w:pos="4320"/>
        <w:tab w:val="right" w:pos="8640"/>
      </w:tabs>
      <w:jc w:val="center"/>
      <w:rPr>
        <w:kern w:val="0"/>
      </w:rPr>
    </w:pPr>
    <w:r>
      <w:rPr>
        <w:kern w:val="0"/>
      </w:rPr>
      <w:pgNum/>
    </w:r>
  </w:p>
  <w:p w:rsidR="00CB1425" w:rsidRDefault="00CB1425">
    <w:pPr>
      <w:tabs>
        <w:tab w:val="center" w:pos="4320"/>
        <w:tab w:val="right" w:pos="8640"/>
      </w:tabs>
      <w:rPr>
        <w:kern w:val="0"/>
      </w:rPr>
    </w:pPr>
  </w:p>
  <w:p w:rsidR="00CB1425" w:rsidRDefault="00CB1425">
    <w:pPr>
      <w:tabs>
        <w:tab w:val="center" w:pos="4320"/>
        <w:tab w:val="right" w:pos="8640"/>
      </w:tabs>
      <w:rPr>
        <w:kern w:val="0"/>
      </w:rPr>
    </w:pPr>
  </w:p>
  <w:p w:rsidR="00CB1425" w:rsidRDefault="00CB1425">
    <w:pPr>
      <w:tabs>
        <w:tab w:val="center" w:pos="4320"/>
        <w:tab w:val="right" w:pos="8640"/>
      </w:tabs>
      <w:rPr>
        <w:kern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12" w:rsidRDefault="008A4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820" w:rsidRDefault="00E95820">
      <w:r>
        <w:separator/>
      </w:r>
    </w:p>
  </w:footnote>
  <w:footnote w:type="continuationSeparator" w:id="0">
    <w:p w:rsidR="00E95820" w:rsidRDefault="00E95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12" w:rsidRDefault="008A4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25" w:rsidRDefault="00CB1425">
    <w:pPr>
      <w:tabs>
        <w:tab w:val="center" w:pos="5040"/>
        <w:tab w:val="right" w:pos="10080"/>
      </w:tabs>
      <w:rPr>
        <w:kern w:val="0"/>
      </w:rPr>
    </w:pPr>
  </w:p>
  <w:p w:rsidR="00CB1425" w:rsidRDefault="00CB1425">
    <w:pPr>
      <w:tabs>
        <w:tab w:val="center" w:pos="5040"/>
        <w:tab w:val="right" w:pos="10080"/>
      </w:tabs>
      <w:rPr>
        <w:kern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12" w:rsidRDefault="008A4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CE669E"/>
    <w:lvl w:ilvl="0">
      <w:numFmt w:val="bullet"/>
      <w:lvlText w:val="*"/>
      <w:lvlJc w:val="left"/>
    </w:lvl>
  </w:abstractNum>
  <w:abstractNum w:abstractNumId="1">
    <w:nsid w:val="08BF45F2"/>
    <w:multiLevelType w:val="hybridMultilevel"/>
    <w:tmpl w:val="25546DE4"/>
    <w:lvl w:ilvl="0" w:tplc="1FCE669E">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0B24078B"/>
    <w:multiLevelType w:val="hybridMultilevel"/>
    <w:tmpl w:val="47F852DE"/>
    <w:lvl w:ilvl="0" w:tplc="1FCE66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121D60"/>
    <w:multiLevelType w:val="hybridMultilevel"/>
    <w:tmpl w:val="32DEE17E"/>
    <w:lvl w:ilvl="0" w:tplc="1FCE66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B6F5F"/>
    <w:multiLevelType w:val="hybridMultilevel"/>
    <w:tmpl w:val="C1AC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8940F6"/>
    <w:multiLevelType w:val="hybridMultilevel"/>
    <w:tmpl w:val="D22C928A"/>
    <w:lvl w:ilvl="0" w:tplc="1FCE66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1220D9"/>
    <w:multiLevelType w:val="hybridMultilevel"/>
    <w:tmpl w:val="B518E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451937"/>
    <w:multiLevelType w:val="hybridMultilevel"/>
    <w:tmpl w:val="34A04426"/>
    <w:lvl w:ilvl="0" w:tplc="1FCE669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5F56B9"/>
    <w:multiLevelType w:val="hybridMultilevel"/>
    <w:tmpl w:val="7E14351A"/>
    <w:lvl w:ilvl="0" w:tplc="1FCE66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D469EE"/>
    <w:multiLevelType w:val="hybridMultilevel"/>
    <w:tmpl w:val="42D0A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CFD725A"/>
    <w:multiLevelType w:val="hybridMultilevel"/>
    <w:tmpl w:val="83D2B22C"/>
    <w:lvl w:ilvl="0" w:tplc="1FCE669E">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64054D5"/>
    <w:multiLevelType w:val="hybridMultilevel"/>
    <w:tmpl w:val="6010DABC"/>
    <w:lvl w:ilvl="0" w:tplc="1FCE669E">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7D326E4"/>
    <w:multiLevelType w:val="hybridMultilevel"/>
    <w:tmpl w:val="7C56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4001FD"/>
    <w:multiLevelType w:val="hybridMultilevel"/>
    <w:tmpl w:val="CFD6C59E"/>
    <w:lvl w:ilvl="0" w:tplc="1FCE66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3D723A"/>
    <w:multiLevelType w:val="hybridMultilevel"/>
    <w:tmpl w:val="F12E1528"/>
    <w:lvl w:ilvl="0" w:tplc="1FCE66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2A586E"/>
    <w:multiLevelType w:val="hybridMultilevel"/>
    <w:tmpl w:val="5B60EE26"/>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nsid w:val="687100DA"/>
    <w:multiLevelType w:val="hybridMultilevel"/>
    <w:tmpl w:val="B7B2B3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71F21B35"/>
    <w:multiLevelType w:val="hybridMultilevel"/>
    <w:tmpl w:val="CB38A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24631D3"/>
    <w:multiLevelType w:val="hybridMultilevel"/>
    <w:tmpl w:val="49AA60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73AA16FA"/>
    <w:multiLevelType w:val="hybridMultilevel"/>
    <w:tmpl w:val="E0B41E2C"/>
    <w:lvl w:ilvl="0" w:tplc="1FCE66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5B2842"/>
    <w:multiLevelType w:val="hybridMultilevel"/>
    <w:tmpl w:val="29D8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D75FDF"/>
    <w:multiLevelType w:val="hybridMultilevel"/>
    <w:tmpl w:val="58460A08"/>
    <w:lvl w:ilvl="0" w:tplc="1FCE669E">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77B64A73"/>
    <w:multiLevelType w:val="hybridMultilevel"/>
    <w:tmpl w:val="C93A2998"/>
    <w:lvl w:ilvl="0" w:tplc="1FCE669E">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lvlOverride w:ilvl="0">
      <w:lvl w:ilvl="0">
        <w:start w:val="1"/>
        <w:numFmt w:val="bullet"/>
        <w:lvlText w:val=""/>
        <w:lvlJc w:val="left"/>
        <w:pPr>
          <w:ind w:left="720" w:hanging="360"/>
        </w:pPr>
        <w:rPr>
          <w:rFonts w:ascii="Wingdings" w:hAnsi="Wingdings" w:hint="default"/>
        </w:rPr>
      </w:lvl>
    </w:lvlOverride>
  </w:num>
  <w:num w:numId="2">
    <w:abstractNumId w:val="0"/>
    <w:lvlOverride w:ilvl="0">
      <w:lvl w:ilvl="0">
        <w:start w:val="4"/>
        <w:numFmt w:val="bullet"/>
        <w:lvlText w:val=""/>
        <w:legacy w:legacy="1" w:legacySpace="0" w:legacyIndent="360"/>
        <w:lvlJc w:val="left"/>
        <w:rPr>
          <w:rFonts w:ascii="Wingdings" w:hAnsi="Wingdings" w:hint="default"/>
        </w:rPr>
      </w:lvl>
    </w:lvlOverride>
  </w:num>
  <w:num w:numId="3">
    <w:abstractNumId w:val="0"/>
    <w:lvlOverride w:ilvl="0">
      <w:lvl w:ilvl="0">
        <w:start w:val="5"/>
        <w:numFmt w:val="bullet"/>
        <w:lvlText w:val=""/>
        <w:legacy w:legacy="1" w:legacySpace="0" w:legacyIndent="360"/>
        <w:lvlJc w:val="left"/>
        <w:rPr>
          <w:rFonts w:ascii="Wingdings" w:hAnsi="Wingdings" w:hint="default"/>
        </w:rPr>
      </w:lvl>
    </w:lvlOverride>
  </w:num>
  <w:num w:numId="4">
    <w:abstractNumId w:val="0"/>
    <w:lvlOverride w:ilvl="0">
      <w:lvl w:ilvl="0">
        <w:start w:val="1"/>
        <w:numFmt w:val="bullet"/>
        <w:lvlText w:val=""/>
        <w:lvlJc w:val="left"/>
        <w:pPr>
          <w:ind w:left="720" w:hanging="360"/>
        </w:pPr>
        <w:rPr>
          <w:rFonts w:ascii="Wingdings" w:hAnsi="Wingdings" w:hint="default"/>
        </w:rPr>
      </w:lvl>
    </w:lvlOverride>
  </w:num>
  <w:num w:numId="5">
    <w:abstractNumId w:val="0"/>
    <w:lvlOverride w:ilvl="0">
      <w:lvl w:ilvl="0">
        <w:start w:val="1"/>
        <w:numFmt w:val="bullet"/>
        <w:lvlText w:val=""/>
        <w:lvlJc w:val="left"/>
        <w:pPr>
          <w:ind w:left="720" w:hanging="360"/>
        </w:pPr>
        <w:rPr>
          <w:rFonts w:ascii="Wingdings" w:hAnsi="Wingdings" w:hint="default"/>
        </w:rPr>
      </w:lvl>
    </w:lvlOverride>
  </w:num>
  <w:num w:numId="6">
    <w:abstractNumId w:val="0"/>
    <w:lvlOverride w:ilvl="0">
      <w:lvl w:ilvl="0">
        <w:start w:val="1"/>
        <w:numFmt w:val="bullet"/>
        <w:lvlText w:val=""/>
        <w:lvlJc w:val="left"/>
        <w:pPr>
          <w:ind w:left="720" w:hanging="360"/>
        </w:pPr>
        <w:rPr>
          <w:rFonts w:ascii="Wingdings" w:hAnsi="Wingdings" w:hint="default"/>
        </w:rPr>
      </w:lvl>
    </w:lvlOverride>
  </w:num>
  <w:num w:numId="7">
    <w:abstractNumId w:val="17"/>
  </w:num>
  <w:num w:numId="8">
    <w:abstractNumId w:val="2"/>
  </w:num>
  <w:num w:numId="9">
    <w:abstractNumId w:val="21"/>
  </w:num>
  <w:num w:numId="10">
    <w:abstractNumId w:val="22"/>
  </w:num>
  <w:num w:numId="11">
    <w:abstractNumId w:val="10"/>
  </w:num>
  <w:num w:numId="12">
    <w:abstractNumId w:val="11"/>
  </w:num>
  <w:num w:numId="13">
    <w:abstractNumId w:val="5"/>
  </w:num>
  <w:num w:numId="14">
    <w:abstractNumId w:val="4"/>
  </w:num>
  <w:num w:numId="15">
    <w:abstractNumId w:val="19"/>
  </w:num>
  <w:num w:numId="16">
    <w:abstractNumId w:val="15"/>
  </w:num>
  <w:num w:numId="17">
    <w:abstractNumId w:val="16"/>
  </w:num>
  <w:num w:numId="18">
    <w:abstractNumId w:val="9"/>
  </w:num>
  <w:num w:numId="19">
    <w:abstractNumId w:val="20"/>
  </w:num>
  <w:num w:numId="20">
    <w:abstractNumId w:val="12"/>
  </w:num>
  <w:num w:numId="21">
    <w:abstractNumId w:val="6"/>
  </w:num>
  <w:num w:numId="22">
    <w:abstractNumId w:val="1"/>
  </w:num>
  <w:num w:numId="23">
    <w:abstractNumId w:val="14"/>
  </w:num>
  <w:num w:numId="24">
    <w:abstractNumId w:val="7"/>
  </w:num>
  <w:num w:numId="25">
    <w:abstractNumId w:val="13"/>
  </w:num>
  <w:num w:numId="26">
    <w:abstractNumId w:val="3"/>
  </w:num>
  <w:num w:numId="27">
    <w:abstractNumId w:val="8"/>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045780"/>
    <w:rsid w:val="00015CF0"/>
    <w:rsid w:val="00045780"/>
    <w:rsid w:val="0015439E"/>
    <w:rsid w:val="001E702D"/>
    <w:rsid w:val="00263818"/>
    <w:rsid w:val="002B576F"/>
    <w:rsid w:val="002D10B7"/>
    <w:rsid w:val="002E50A3"/>
    <w:rsid w:val="002E75F5"/>
    <w:rsid w:val="00412A23"/>
    <w:rsid w:val="0046042F"/>
    <w:rsid w:val="004F3245"/>
    <w:rsid w:val="005155FC"/>
    <w:rsid w:val="0054302E"/>
    <w:rsid w:val="005A21B2"/>
    <w:rsid w:val="006062FE"/>
    <w:rsid w:val="00655F3C"/>
    <w:rsid w:val="00696494"/>
    <w:rsid w:val="00767C9F"/>
    <w:rsid w:val="0079158A"/>
    <w:rsid w:val="008043E8"/>
    <w:rsid w:val="00805FCE"/>
    <w:rsid w:val="00872B04"/>
    <w:rsid w:val="008A4512"/>
    <w:rsid w:val="008B18CF"/>
    <w:rsid w:val="008E1794"/>
    <w:rsid w:val="009727A4"/>
    <w:rsid w:val="00977A3D"/>
    <w:rsid w:val="00995FF1"/>
    <w:rsid w:val="00B312AB"/>
    <w:rsid w:val="00BC09EB"/>
    <w:rsid w:val="00BF7BA6"/>
    <w:rsid w:val="00C81186"/>
    <w:rsid w:val="00CB1425"/>
    <w:rsid w:val="00CB21EE"/>
    <w:rsid w:val="00E4434A"/>
    <w:rsid w:val="00E95820"/>
    <w:rsid w:val="00EF43B0"/>
    <w:rsid w:val="00F36804"/>
    <w:rsid w:val="00F84A46"/>
    <w:rsid w:val="00FF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2FE"/>
    <w:pPr>
      <w:tabs>
        <w:tab w:val="center" w:pos="4680"/>
        <w:tab w:val="right" w:pos="9360"/>
      </w:tabs>
    </w:pPr>
  </w:style>
  <w:style w:type="character" w:customStyle="1" w:styleId="HeaderChar">
    <w:name w:val="Header Char"/>
    <w:link w:val="Header"/>
    <w:uiPriority w:val="99"/>
    <w:rsid w:val="006062FE"/>
    <w:rPr>
      <w:rFonts w:ascii="Times New Roman" w:hAnsi="Times New Roman"/>
      <w:kern w:val="28"/>
    </w:rPr>
  </w:style>
  <w:style w:type="paragraph" w:styleId="Footer">
    <w:name w:val="footer"/>
    <w:basedOn w:val="Normal"/>
    <w:link w:val="FooterChar"/>
    <w:uiPriority w:val="99"/>
    <w:unhideWhenUsed/>
    <w:rsid w:val="006062FE"/>
    <w:pPr>
      <w:tabs>
        <w:tab w:val="center" w:pos="4680"/>
        <w:tab w:val="right" w:pos="9360"/>
      </w:tabs>
    </w:pPr>
  </w:style>
  <w:style w:type="character" w:customStyle="1" w:styleId="FooterChar">
    <w:name w:val="Footer Char"/>
    <w:link w:val="Footer"/>
    <w:uiPriority w:val="99"/>
    <w:rsid w:val="006062FE"/>
    <w:rPr>
      <w:rFonts w:ascii="Times New Roman" w:hAnsi="Times New Roman"/>
      <w:kern w:val="28"/>
    </w:rPr>
  </w:style>
  <w:style w:type="paragraph" w:styleId="Revision">
    <w:name w:val="Revision"/>
    <w:hidden/>
    <w:uiPriority w:val="99"/>
    <w:semiHidden/>
    <w:rsid w:val="00872B04"/>
    <w:rPr>
      <w:rFonts w:ascii="Times New Roman" w:hAnsi="Times New Roman"/>
      <w:kern w:val="28"/>
    </w:rPr>
  </w:style>
  <w:style w:type="paragraph" w:styleId="BalloonText">
    <w:name w:val="Balloon Text"/>
    <w:basedOn w:val="Normal"/>
    <w:link w:val="BalloonTextChar"/>
    <w:uiPriority w:val="99"/>
    <w:semiHidden/>
    <w:unhideWhenUsed/>
    <w:rsid w:val="00872B04"/>
    <w:rPr>
      <w:rFonts w:ascii="Tahoma" w:hAnsi="Tahoma" w:cs="Tahoma"/>
      <w:sz w:val="16"/>
      <w:szCs w:val="16"/>
    </w:rPr>
  </w:style>
  <w:style w:type="character" w:customStyle="1" w:styleId="BalloonTextChar">
    <w:name w:val="Balloon Text Char"/>
    <w:basedOn w:val="DefaultParagraphFont"/>
    <w:link w:val="BalloonText"/>
    <w:uiPriority w:val="99"/>
    <w:semiHidden/>
    <w:rsid w:val="00872B04"/>
    <w:rPr>
      <w:rFonts w:ascii="Tahoma" w:hAnsi="Tahoma" w:cs="Tahoma"/>
      <w:kern w:val="28"/>
      <w:sz w:val="16"/>
      <w:szCs w:val="16"/>
    </w:rPr>
  </w:style>
  <w:style w:type="paragraph" w:styleId="ListParagraph">
    <w:name w:val="List Paragraph"/>
    <w:basedOn w:val="Normal"/>
    <w:uiPriority w:val="34"/>
    <w:qFormat/>
    <w:rsid w:val="00872B04"/>
    <w:pPr>
      <w:ind w:left="720"/>
      <w:contextualSpacing/>
    </w:pPr>
  </w:style>
  <w:style w:type="character" w:styleId="Hyperlink">
    <w:name w:val="Hyperlink"/>
    <w:basedOn w:val="DefaultParagraphFont"/>
    <w:uiPriority w:val="99"/>
    <w:semiHidden/>
    <w:unhideWhenUsed/>
    <w:rsid w:val="00767C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2FE"/>
    <w:pPr>
      <w:tabs>
        <w:tab w:val="center" w:pos="4680"/>
        <w:tab w:val="right" w:pos="9360"/>
      </w:tabs>
    </w:pPr>
  </w:style>
  <w:style w:type="character" w:customStyle="1" w:styleId="HeaderChar">
    <w:name w:val="Header Char"/>
    <w:link w:val="Header"/>
    <w:uiPriority w:val="99"/>
    <w:rsid w:val="006062FE"/>
    <w:rPr>
      <w:rFonts w:ascii="Times New Roman" w:hAnsi="Times New Roman"/>
      <w:kern w:val="28"/>
    </w:rPr>
  </w:style>
  <w:style w:type="paragraph" w:styleId="Footer">
    <w:name w:val="footer"/>
    <w:basedOn w:val="Normal"/>
    <w:link w:val="FooterChar"/>
    <w:uiPriority w:val="99"/>
    <w:unhideWhenUsed/>
    <w:rsid w:val="006062FE"/>
    <w:pPr>
      <w:tabs>
        <w:tab w:val="center" w:pos="4680"/>
        <w:tab w:val="right" w:pos="9360"/>
      </w:tabs>
    </w:pPr>
  </w:style>
  <w:style w:type="character" w:customStyle="1" w:styleId="FooterChar">
    <w:name w:val="Footer Char"/>
    <w:link w:val="Footer"/>
    <w:uiPriority w:val="99"/>
    <w:rsid w:val="006062FE"/>
    <w:rPr>
      <w:rFonts w:ascii="Times New Roman" w:hAnsi="Times New Roman"/>
      <w:kern w:val="28"/>
    </w:rPr>
  </w:style>
  <w:style w:type="paragraph" w:styleId="Revision">
    <w:name w:val="Revision"/>
    <w:hidden/>
    <w:uiPriority w:val="99"/>
    <w:semiHidden/>
    <w:rsid w:val="00872B04"/>
    <w:rPr>
      <w:rFonts w:ascii="Times New Roman" w:hAnsi="Times New Roman"/>
      <w:kern w:val="28"/>
    </w:rPr>
  </w:style>
  <w:style w:type="paragraph" w:styleId="BalloonText">
    <w:name w:val="Balloon Text"/>
    <w:basedOn w:val="Normal"/>
    <w:link w:val="BalloonTextChar"/>
    <w:uiPriority w:val="99"/>
    <w:semiHidden/>
    <w:unhideWhenUsed/>
    <w:rsid w:val="00872B04"/>
    <w:rPr>
      <w:rFonts w:ascii="Tahoma" w:hAnsi="Tahoma" w:cs="Tahoma"/>
      <w:sz w:val="16"/>
      <w:szCs w:val="16"/>
    </w:rPr>
  </w:style>
  <w:style w:type="character" w:customStyle="1" w:styleId="BalloonTextChar">
    <w:name w:val="Balloon Text Char"/>
    <w:basedOn w:val="DefaultParagraphFont"/>
    <w:link w:val="BalloonText"/>
    <w:uiPriority w:val="99"/>
    <w:semiHidden/>
    <w:rsid w:val="00872B04"/>
    <w:rPr>
      <w:rFonts w:ascii="Tahoma" w:hAnsi="Tahoma" w:cs="Tahoma"/>
      <w:kern w:val="28"/>
      <w:sz w:val="16"/>
      <w:szCs w:val="16"/>
    </w:rPr>
  </w:style>
  <w:style w:type="paragraph" w:styleId="ListParagraph">
    <w:name w:val="List Paragraph"/>
    <w:basedOn w:val="Normal"/>
    <w:uiPriority w:val="34"/>
    <w:qFormat/>
    <w:rsid w:val="00872B04"/>
    <w:pPr>
      <w:ind w:left="720"/>
      <w:contextualSpacing/>
    </w:pPr>
  </w:style>
  <w:style w:type="character" w:styleId="Hyperlink">
    <w:name w:val="Hyperlink"/>
    <w:basedOn w:val="DefaultParagraphFont"/>
    <w:uiPriority w:val="99"/>
    <w:semiHidden/>
    <w:unhideWhenUsed/>
    <w:rsid w:val="00767C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03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50349-9772-45CB-8799-93E25EC2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2</cp:revision>
  <dcterms:created xsi:type="dcterms:W3CDTF">2012-03-13T16:22:00Z</dcterms:created>
  <dcterms:modified xsi:type="dcterms:W3CDTF">2012-03-13T16:22:00Z</dcterms:modified>
</cp:coreProperties>
</file>