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68" w:rsidRDefault="00930F8C">
      <w:pPr>
        <w:spacing w:after="0" w:line="259" w:lineRule="auto"/>
        <w:ind w:left="0" w:right="2" w:firstLine="0"/>
        <w:jc w:val="center"/>
      </w:pPr>
      <w:bookmarkStart w:id="0" w:name="_GoBack"/>
      <w:bookmarkEnd w:id="0"/>
      <w:r>
        <w:rPr>
          <w:b/>
          <w:sz w:val="28"/>
        </w:rPr>
        <w:t>SCOTT D. HORN</w:t>
      </w:r>
    </w:p>
    <w:p w:rsidR="00944468" w:rsidRDefault="00930F8C">
      <w:pPr>
        <w:spacing w:after="440" w:line="328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194442</wp:posOffset>
                </wp:positionV>
                <wp:extent cx="6399531" cy="57150"/>
                <wp:effectExtent l="0" t="0" r="0" b="0"/>
                <wp:wrapNone/>
                <wp:docPr id="2561" name="Group 2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57150"/>
                          <a:chOff x="0" y="0"/>
                          <a:chExt cx="6399531" cy="571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39953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 h="1016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  <a:lnTo>
                                  <a:pt x="6399531" y="8890"/>
                                </a:lnTo>
                                <a:lnTo>
                                  <a:pt x="6399531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0" y="19050"/>
                            <a:ext cx="639953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 h="38100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  <a:lnTo>
                                  <a:pt x="639953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1" style="width:503.9pt;height:4.5pt;position:absolute;z-index:77;mso-position-horizontal-relative:text;mso-position-horizontal:absolute;margin-left:-0.0999985pt;mso-position-vertical-relative:text;margin-top:15.3104pt;" coordsize="63995,571">
                <v:shape id="Shape 82" style="position:absolute;width:63995;height:101;left:0;top:0;" coordsize="6399531,10161" path="m0,0l6399531,0l6399531,8890l6399531,10161l0,10161l0,0x">
                  <v:stroke weight="0pt" endcap="flat" joinstyle="miter" miterlimit="10" on="false" color="#000000" opacity="0"/>
                  <v:fill on="true" color="#00000a"/>
                </v:shape>
                <v:shape id="Shape 3069" style="position:absolute;width:63995;height:381;left:0;top:190;" coordsize="6399531,38100" path="m0,0l6399531,0l6399531,38100l0,3810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>Greater Denver Area, CO</w:t>
      </w:r>
      <w:r>
        <w:tab/>
        <w:t xml:space="preserve">303.550.9870 </w:t>
      </w:r>
      <w:hyperlink r:id="rId5">
        <w:r>
          <w:rPr>
            <w:color w:val="0000FF"/>
            <w:u w:val="single" w:color="0000FF"/>
          </w:rPr>
          <w:t>www.linkedin.com/in/scotthornworldwideoperations</w:t>
        </w:r>
      </w:hyperlink>
      <w:r>
        <w:rPr>
          <w:color w:val="0000FF"/>
          <w:u w:val="single" w:color="0000FF"/>
        </w:rPr>
        <w:t xml:space="preserve"> scottdhorn@hotmail.com</w:t>
      </w:r>
    </w:p>
    <w:p w:rsidR="00944468" w:rsidRDefault="00930F8C">
      <w:pPr>
        <w:pStyle w:val="Heading1"/>
        <w:spacing w:after="0"/>
      </w:pPr>
      <w:r>
        <w:t>SENIOR MANUFACTURING AND OPERATIONS LEADER</w:t>
      </w:r>
    </w:p>
    <w:p w:rsidR="00944468" w:rsidRDefault="00930F8C">
      <w:pPr>
        <w:pStyle w:val="Heading2"/>
        <w:spacing w:after="188"/>
        <w:ind w:left="0" w:right="9" w:firstLine="0"/>
        <w:jc w:val="center"/>
      </w:pPr>
      <w:r>
        <w:rPr>
          <w:sz w:val="25"/>
        </w:rPr>
        <w:t>Increase Profitability | Team Building | Continuous Improvement</w:t>
      </w:r>
    </w:p>
    <w:p w:rsidR="00944468" w:rsidRDefault="00930F8C">
      <w:pPr>
        <w:spacing w:after="271"/>
        <w:ind w:left="-5" w:right="2"/>
      </w:pPr>
      <w:r>
        <w:t>Results-oriented manufacturing and operations leader with progressive experience across disciplines, industries, and globally. Driven to continuously improve processes, operations, financials,</w:t>
      </w:r>
      <w:r>
        <w:t xml:space="preserve"> employees, training, resources, vendors, quality, analytics, safety, and goals to ultimately increase business, excite customers, develop employees, reduce expenses, and exceed profit expectations.</w:t>
      </w:r>
    </w:p>
    <w:p w:rsidR="00944468" w:rsidRDefault="00930F8C">
      <w:pPr>
        <w:numPr>
          <w:ilvl w:val="0"/>
          <w:numId w:val="1"/>
        </w:numPr>
        <w:spacing w:after="9"/>
        <w:ind w:right="2" w:hanging="360"/>
      </w:pPr>
      <w:r>
        <w:t>Program &amp; Project Management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Vendor Management</w:t>
      </w:r>
    </w:p>
    <w:p w:rsidR="00944468" w:rsidRDefault="00930F8C">
      <w:pPr>
        <w:numPr>
          <w:ilvl w:val="0"/>
          <w:numId w:val="1"/>
        </w:numPr>
        <w:spacing w:after="8"/>
        <w:ind w:right="2" w:hanging="360"/>
      </w:pPr>
      <w:r>
        <w:t>Analytic</w:t>
      </w:r>
      <w:r>
        <w:t xml:space="preserve">s, Finance, P&amp;L 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Process Engineering &amp; </w:t>
      </w:r>
    </w:p>
    <w:p w:rsidR="00944468" w:rsidRDefault="00930F8C">
      <w:pPr>
        <w:tabs>
          <w:tab w:val="center" w:pos="1963"/>
          <w:tab w:val="center" w:pos="6571"/>
        </w:tabs>
        <w:spacing w:after="11"/>
        <w:ind w:left="0" w:right="0" w:firstLine="0"/>
        <w:jc w:val="left"/>
      </w:pPr>
      <w:r>
        <w:tab/>
      </w:r>
      <w:r>
        <w:t>Management</w:t>
      </w:r>
      <w:r>
        <w:tab/>
        <w:t>Optimization</w:t>
      </w:r>
    </w:p>
    <w:p w:rsidR="00944468" w:rsidRDefault="00930F8C">
      <w:pPr>
        <w:numPr>
          <w:ilvl w:val="0"/>
          <w:numId w:val="1"/>
        </w:numPr>
        <w:spacing w:after="9"/>
        <w:ind w:right="2" w:hanging="360"/>
      </w:pPr>
      <w:r>
        <w:t>Lean Manufacturing, 5S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Start-ups, Turnarounds</w:t>
      </w:r>
    </w:p>
    <w:p w:rsidR="00944468" w:rsidRDefault="00930F8C">
      <w:pPr>
        <w:numPr>
          <w:ilvl w:val="0"/>
          <w:numId w:val="1"/>
        </w:numPr>
        <w:spacing w:after="0" w:line="259" w:lineRule="auto"/>
        <w:ind w:right="2" w:hanging="360"/>
      </w:pPr>
      <w:r>
        <w:t xml:space="preserve">Logistics, Supply Chain 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Team Building and Leadership</w:t>
      </w:r>
    </w:p>
    <w:p w:rsidR="00944468" w:rsidRDefault="00930F8C">
      <w:pPr>
        <w:spacing w:after="268"/>
        <w:ind w:left="1250" w:right="2"/>
      </w:pPr>
      <w:r>
        <w:t>Management</w:t>
      </w:r>
    </w:p>
    <w:p w:rsidR="00944468" w:rsidRDefault="00930F8C">
      <w:pPr>
        <w:pStyle w:val="Heading1"/>
        <w:spacing w:after="179"/>
        <w:ind w:right="4"/>
      </w:pPr>
      <w:r>
        <w:t>PROFESSIONAL EXPERIENCE</w:t>
      </w:r>
    </w:p>
    <w:p w:rsidR="00944468" w:rsidRDefault="00930F8C">
      <w:pPr>
        <w:pStyle w:val="Heading2"/>
        <w:tabs>
          <w:tab w:val="right" w:pos="10081"/>
        </w:tabs>
        <w:spacing w:after="88"/>
        <w:ind w:left="-15" w:firstLine="0"/>
      </w:pPr>
      <w:r>
        <w:t>WASTE MANAGEMENT RECYCLE AMERICA, INC.</w:t>
      </w:r>
      <w:r>
        <w:rPr>
          <w:b w:val="0"/>
        </w:rPr>
        <w:t>, Various Locations</w:t>
      </w:r>
      <w:r>
        <w:rPr>
          <w:b w:val="0"/>
        </w:rPr>
        <w:tab/>
      </w:r>
      <w:r>
        <w:t>2013 to 2017</w:t>
      </w:r>
    </w:p>
    <w:p w:rsidR="00944468" w:rsidRDefault="00930F8C">
      <w:pPr>
        <w:spacing w:after="8"/>
        <w:ind w:left="-5" w:right="2"/>
      </w:pPr>
      <w:r>
        <w:rPr>
          <w:b/>
        </w:rPr>
        <w:t>Plant Manager</w:t>
      </w:r>
      <w:r>
        <w:t xml:space="preserve"> (2014 to 2017)</w:t>
      </w:r>
    </w:p>
    <w:p w:rsidR="00944468" w:rsidRDefault="00930F8C">
      <w:pPr>
        <w:ind w:left="-5" w:right="2"/>
      </w:pPr>
      <w:r>
        <w:t>Managed material recycling operations in Colorado Springs and Denver. Managed 55 employees, profit and loss (P&amp;L), receiving and shipping, rail and truck freight, procurement, customers, vendors</w:t>
      </w:r>
      <w:r>
        <w:t>, manufacturing, operations, quality, maintenance, safety, analytics, financial analysis, forecasting, process improvements, Lean projects, 5S, contract negotiations, government regulations, inventory, and production expansion.</w:t>
      </w:r>
    </w:p>
    <w:p w:rsidR="00944468" w:rsidRDefault="00930F8C">
      <w:pPr>
        <w:numPr>
          <w:ilvl w:val="0"/>
          <w:numId w:val="2"/>
        </w:numPr>
        <w:ind w:right="2" w:hanging="360"/>
      </w:pPr>
      <w:r>
        <w:t>Business turnaround, increas</w:t>
      </w:r>
      <w:r>
        <w:t>ed earnings before interest and taxes (EBIT) 2016 by 125% and 2017 by 316%. Reduced expenses and expanded product lines to increase revenue.</w:t>
      </w:r>
    </w:p>
    <w:p w:rsidR="00944468" w:rsidRDefault="00930F8C">
      <w:pPr>
        <w:numPr>
          <w:ilvl w:val="0"/>
          <w:numId w:val="2"/>
        </w:numPr>
        <w:ind w:right="2" w:hanging="360"/>
      </w:pPr>
      <w:r>
        <w:t>Increased outbound volume 30%. Designed and added a production line to sort new commodities.</w:t>
      </w:r>
    </w:p>
    <w:p w:rsidR="00944468" w:rsidRDefault="00930F8C">
      <w:pPr>
        <w:numPr>
          <w:ilvl w:val="0"/>
          <w:numId w:val="2"/>
        </w:numPr>
        <w:ind w:right="2" w:hanging="360"/>
      </w:pPr>
      <w:r>
        <w:t>Improved uptime 15% an</w:t>
      </w:r>
      <w:r>
        <w:t>d quality. Improved production processes, training, and maintenance.</w:t>
      </w:r>
    </w:p>
    <w:p w:rsidR="00944468" w:rsidRDefault="00930F8C">
      <w:pPr>
        <w:numPr>
          <w:ilvl w:val="0"/>
          <w:numId w:val="2"/>
        </w:numPr>
        <w:ind w:right="2" w:hanging="360"/>
      </w:pPr>
      <w:r>
        <w:t>Increased inbound volume 28%. Added and developed recycled material vendors.</w:t>
      </w:r>
    </w:p>
    <w:p w:rsidR="00944468" w:rsidRDefault="00930F8C">
      <w:pPr>
        <w:numPr>
          <w:ilvl w:val="0"/>
          <w:numId w:val="2"/>
        </w:numPr>
        <w:spacing w:after="96"/>
        <w:ind w:right="2" w:hanging="360"/>
      </w:pPr>
      <w:r>
        <w:t>Improved safety, zero recordables due to increased awareness, employee observations, and training.</w:t>
      </w:r>
    </w:p>
    <w:p w:rsidR="00944468" w:rsidRDefault="00930F8C">
      <w:pPr>
        <w:pStyle w:val="Heading2"/>
        <w:ind w:left="-5"/>
      </w:pPr>
      <w:r>
        <w:t>Area Manage</w:t>
      </w:r>
      <w:r>
        <w:t xml:space="preserve">r - Operations Improvement </w:t>
      </w:r>
      <w:r>
        <w:rPr>
          <w:b w:val="0"/>
        </w:rPr>
        <w:t>(2013 to 2014)</w:t>
      </w:r>
    </w:p>
    <w:p w:rsidR="00944468" w:rsidRDefault="00930F8C">
      <w:pPr>
        <w:ind w:left="-5" w:right="2"/>
      </w:pPr>
      <w:r>
        <w:t>Developed and managed optimization projects at plants throughout the USA, 100% travel. Continuous improvements made in manufacturing, safety, equipment, warehousing, logistics, maintenance, finance, procurement, in</w:t>
      </w:r>
      <w:r>
        <w:t>ventory control, procedures, analytics, P&amp;L, freight, quality, training and team building.</w:t>
      </w:r>
    </w:p>
    <w:p w:rsidR="00944468" w:rsidRDefault="00930F8C">
      <w:pPr>
        <w:numPr>
          <w:ilvl w:val="0"/>
          <w:numId w:val="3"/>
        </w:numPr>
        <w:ind w:right="2" w:hanging="360"/>
      </w:pPr>
      <w:r>
        <w:t>Increased EBIT 60% at the Cornerstone Plant in San Antonio, TX. Improved safety, morale, inventory control, production up-time, quality, maintenance, material waste,</w:t>
      </w:r>
      <w:r>
        <w:t xml:space="preserve"> warehousing, and freight.</w:t>
      </w:r>
    </w:p>
    <w:p w:rsidR="00944468" w:rsidRDefault="00930F8C">
      <w:pPr>
        <w:numPr>
          <w:ilvl w:val="0"/>
          <w:numId w:val="3"/>
        </w:numPr>
        <w:ind w:right="2" w:hanging="360"/>
      </w:pPr>
      <w:r>
        <w:t>South San Antonio plant startup. Managed volume ramp, 5S, Lean Manufacturing improvements.</w:t>
      </w:r>
    </w:p>
    <w:p w:rsidR="00944468" w:rsidRDefault="00930F8C">
      <w:pPr>
        <w:numPr>
          <w:ilvl w:val="0"/>
          <w:numId w:val="3"/>
        </w:numPr>
        <w:ind w:right="2" w:hanging="360"/>
      </w:pPr>
      <w:r>
        <w:t>Boston plant startup. Implemented quality sampling, wrote processes, trained employees.</w:t>
      </w:r>
    </w:p>
    <w:p w:rsidR="00944468" w:rsidRDefault="00930F8C">
      <w:pPr>
        <w:numPr>
          <w:ilvl w:val="0"/>
          <w:numId w:val="3"/>
        </w:numPr>
        <w:spacing w:after="232"/>
        <w:ind w:right="2" w:hanging="360"/>
      </w:pPr>
      <w:r>
        <w:t>Managed 170 employees, multiple shifts at the Cornerstone Plant in San Antonio, Texas.</w:t>
      </w:r>
    </w:p>
    <w:p w:rsidR="00944468" w:rsidRDefault="00930F8C">
      <w:pPr>
        <w:pStyle w:val="Heading2"/>
        <w:ind w:left="-5"/>
      </w:pPr>
      <w:r>
        <w:t>SCOTT HORN CONSULTING SERVICES</w:t>
      </w:r>
      <w:r>
        <w:rPr>
          <w:b w:val="0"/>
        </w:rPr>
        <w:t>, Highlands Ranch, CO</w:t>
      </w:r>
      <w:r>
        <w:rPr>
          <w:b w:val="0"/>
        </w:rPr>
        <w:tab/>
      </w:r>
      <w:r>
        <w:t>2012 to 2013 Principal Consultant</w:t>
      </w:r>
    </w:p>
    <w:p w:rsidR="00944468" w:rsidRDefault="00930F8C">
      <w:pPr>
        <w:ind w:left="-5" w:right="2"/>
      </w:pPr>
      <w:r>
        <w:t>Provided business development, manufacturing, and operations consulting services.</w:t>
      </w:r>
    </w:p>
    <w:p w:rsidR="00944468" w:rsidRDefault="00930F8C">
      <w:pPr>
        <w:numPr>
          <w:ilvl w:val="0"/>
          <w:numId w:val="4"/>
        </w:numPr>
        <w:ind w:right="2" w:hanging="360"/>
      </w:pPr>
      <w:r>
        <w:lastRenderedPageBreak/>
        <w:t>I</w:t>
      </w:r>
      <w:r>
        <w:t>ncreased brand awareness. Hosted a booth and gave product presentations at trade shows.</w:t>
      </w:r>
    </w:p>
    <w:p w:rsidR="00944468" w:rsidRDefault="00930F8C">
      <w:pPr>
        <w:numPr>
          <w:ilvl w:val="0"/>
          <w:numId w:val="4"/>
        </w:numPr>
        <w:spacing w:after="288"/>
        <w:ind w:right="2" w:hanging="360"/>
      </w:pPr>
      <w:r>
        <w:t>Increased customer base. Developed and managed a sporting tournament.</w:t>
      </w:r>
    </w:p>
    <w:p w:rsidR="00944468" w:rsidRDefault="00930F8C">
      <w:pPr>
        <w:tabs>
          <w:tab w:val="center" w:pos="5399"/>
          <w:tab w:val="right" w:pos="10081"/>
        </w:tabs>
        <w:spacing w:after="0" w:line="259" w:lineRule="auto"/>
        <w:ind w:left="0" w:right="0" w:firstLine="0"/>
        <w:jc w:val="left"/>
      </w:pPr>
      <w:r>
        <w:rPr>
          <w:b/>
        </w:rPr>
        <w:t>Scott D. Horn</w:t>
      </w:r>
      <w:r>
        <w:rPr>
          <w:b/>
        </w:rPr>
        <w:tab/>
      </w:r>
      <w:r>
        <w:rPr>
          <w:b/>
          <w:color w:val="00000A"/>
        </w:rPr>
        <w:t>scottdhorn@hotmail.com</w:t>
      </w:r>
      <w:r>
        <w:rPr>
          <w:b/>
          <w:color w:val="00000A"/>
        </w:rPr>
        <w:tab/>
      </w:r>
      <w:r>
        <w:rPr>
          <w:b/>
        </w:rPr>
        <w:t>Page 2</w:t>
      </w:r>
    </w:p>
    <w:p w:rsidR="00944468" w:rsidRDefault="00930F8C">
      <w:pPr>
        <w:spacing w:after="256" w:line="259" w:lineRule="auto"/>
        <w:ind w:left="-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399531" cy="29211"/>
                <wp:effectExtent l="0" t="0" r="0" b="0"/>
                <wp:docPr id="2419" name="Group 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29211"/>
                          <a:chOff x="0" y="0"/>
                          <a:chExt cx="6399531" cy="2921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6399531" cy="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 h="2921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  <a:lnTo>
                                  <a:pt x="6399531" y="13970"/>
                                </a:lnTo>
                                <a:lnTo>
                                  <a:pt x="6399531" y="29211"/>
                                </a:lnTo>
                                <a:lnTo>
                                  <a:pt x="0" y="29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9" style="width:503.9pt;height:2.30005pt;mso-position-horizontal-relative:char;mso-position-vertical-relative:line" coordsize="63995,292">
                <v:shape id="Shape 168" style="position:absolute;width:63995;height:292;left:0;top:0;" coordsize="6399531,29211" path="m0,0l6399531,0l6399531,13970l6399531,29211l0,29211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44468" w:rsidRDefault="00930F8C">
      <w:pPr>
        <w:pStyle w:val="Heading2"/>
        <w:ind w:left="-5"/>
      </w:pPr>
      <w:r>
        <w:t>DISH NETWORK CORPORATION</w:t>
      </w:r>
      <w:r>
        <w:rPr>
          <w:b w:val="0"/>
        </w:rPr>
        <w:t>, Englewood, CO</w:t>
      </w:r>
      <w:r>
        <w:rPr>
          <w:b w:val="0"/>
        </w:rPr>
        <w:tab/>
      </w:r>
      <w:r>
        <w:t>2005 to 2011</w:t>
      </w:r>
      <w:r>
        <w:t xml:space="preserve"> Senior Manufacturing &amp; Operations Manager</w:t>
      </w:r>
    </w:p>
    <w:p w:rsidR="00944468" w:rsidRDefault="00930F8C">
      <w:pPr>
        <w:ind w:left="-5" w:right="2"/>
      </w:pPr>
      <w:r>
        <w:t>Managed Program Managers and 3 vendor repair manufacturing and logistics operations in Mexico. Onsite 60% of the time. Performed component level electronic diagnostics and repairs to satellite TV set top boxes. Ma</w:t>
      </w:r>
      <w:r>
        <w:t>naged $40M expense and $335M revenue/savings P&amp;L.</w:t>
      </w:r>
    </w:p>
    <w:p w:rsidR="00944468" w:rsidRDefault="00930F8C">
      <w:pPr>
        <w:numPr>
          <w:ilvl w:val="0"/>
          <w:numId w:val="5"/>
        </w:numPr>
        <w:ind w:right="2" w:hanging="360"/>
      </w:pPr>
      <w:r>
        <w:t>Increased capacity from 6K to 32K units per week. Expanded production. Improved processes, layout, and equipment by Process Engineering, Lean Manufacturing, 5S, Six Sigma, and Kaizen projects.</w:t>
      </w:r>
    </w:p>
    <w:p w:rsidR="00944468" w:rsidRDefault="00930F8C">
      <w:pPr>
        <w:numPr>
          <w:ilvl w:val="0"/>
          <w:numId w:val="5"/>
        </w:numPr>
        <w:ind w:right="2" w:hanging="360"/>
      </w:pPr>
      <w:r>
        <w:t>Improved qual</w:t>
      </w:r>
      <w:r>
        <w:t>ity from 125K to less than 1K defective parts per million. Improved processes, touch for quality, sampling plans, failure diagnostic test tools, and implemented decision tree diagnostics.</w:t>
      </w:r>
    </w:p>
    <w:p w:rsidR="00944468" w:rsidRDefault="00930F8C">
      <w:pPr>
        <w:numPr>
          <w:ilvl w:val="0"/>
          <w:numId w:val="5"/>
        </w:numPr>
        <w:ind w:right="2" w:hanging="360"/>
      </w:pPr>
      <w:r>
        <w:t>Reduced process induced scrap 3%. Improved skills training and mater</w:t>
      </w:r>
      <w:r>
        <w:t>ial handling.</w:t>
      </w:r>
    </w:p>
    <w:p w:rsidR="00944468" w:rsidRDefault="00930F8C">
      <w:pPr>
        <w:numPr>
          <w:ilvl w:val="0"/>
          <w:numId w:val="5"/>
        </w:numPr>
        <w:ind w:right="2" w:hanging="360"/>
      </w:pPr>
      <w:r>
        <w:t>Reduced material expense 40%. Implemented cosmetic material refurbishment and recycling.</w:t>
      </w:r>
    </w:p>
    <w:p w:rsidR="00944468" w:rsidRDefault="00930F8C">
      <w:pPr>
        <w:numPr>
          <w:ilvl w:val="0"/>
          <w:numId w:val="5"/>
        </w:numPr>
        <w:ind w:right="2" w:hanging="360"/>
      </w:pPr>
      <w:r>
        <w:t>Reduced physical inventory loss by $325K. Improved warehouse operations and material tracking.</w:t>
      </w:r>
    </w:p>
    <w:p w:rsidR="00944468" w:rsidRDefault="00930F8C">
      <w:pPr>
        <w:numPr>
          <w:ilvl w:val="0"/>
          <w:numId w:val="5"/>
        </w:numPr>
        <w:spacing w:after="230"/>
        <w:ind w:right="2" w:hanging="360"/>
      </w:pPr>
      <w:r>
        <w:t>Project Managed the on-time startup of a manufacturing facility in Chihuahua, Mexico.</w:t>
      </w:r>
    </w:p>
    <w:p w:rsidR="00944468" w:rsidRDefault="00930F8C">
      <w:pPr>
        <w:pStyle w:val="Heading2"/>
        <w:tabs>
          <w:tab w:val="right" w:pos="10081"/>
        </w:tabs>
        <w:spacing w:after="88"/>
        <w:ind w:left="-15" w:firstLine="0"/>
      </w:pPr>
      <w:r>
        <w:t>MAXTOR CORPORATION</w:t>
      </w:r>
      <w:r>
        <w:rPr>
          <w:b w:val="0"/>
        </w:rPr>
        <w:t>, Longmont, CO</w:t>
      </w:r>
      <w:r>
        <w:rPr>
          <w:b w:val="0"/>
        </w:rPr>
        <w:tab/>
      </w:r>
      <w:r>
        <w:t>1997 to 2005</w:t>
      </w:r>
    </w:p>
    <w:p w:rsidR="00944468" w:rsidRDefault="00930F8C">
      <w:pPr>
        <w:ind w:left="-5" w:right="2"/>
      </w:pPr>
      <w:r>
        <w:rPr>
          <w:b/>
        </w:rPr>
        <w:t>Senior Logistics Strategy, Operations, &amp; Fulfillment Manager</w:t>
      </w:r>
      <w:r>
        <w:t xml:space="preserve"> (2002 to 2005) Managed global 3rd Party Production and Logistic</w:t>
      </w:r>
      <w:r>
        <w:t>s vendors, project managed startups, and managed manufacturing of new peripheral Hard Disk Drive products in USA, Hungary, and Mexico.</w:t>
      </w:r>
    </w:p>
    <w:p w:rsidR="00944468" w:rsidRDefault="00930F8C">
      <w:pPr>
        <w:numPr>
          <w:ilvl w:val="0"/>
          <w:numId w:val="6"/>
        </w:numPr>
        <w:ind w:right="2" w:hanging="360"/>
      </w:pPr>
      <w:r>
        <w:t>Completed factory startups and volume ramps ahead of schedule and under budget.</w:t>
      </w:r>
    </w:p>
    <w:p w:rsidR="00944468" w:rsidRDefault="00930F8C">
      <w:pPr>
        <w:numPr>
          <w:ilvl w:val="0"/>
          <w:numId w:val="6"/>
        </w:numPr>
        <w:ind w:right="2" w:hanging="360"/>
      </w:pPr>
      <w:r>
        <w:t>Generated $7M savings. Reduced supply cha</w:t>
      </w:r>
      <w:r>
        <w:t>in in Europe by manufacturing in Hungary.</w:t>
      </w:r>
    </w:p>
    <w:p w:rsidR="00944468" w:rsidRDefault="00930F8C">
      <w:pPr>
        <w:numPr>
          <w:ilvl w:val="0"/>
          <w:numId w:val="6"/>
        </w:numPr>
        <w:spacing w:after="96"/>
        <w:ind w:right="2" w:hanging="360"/>
      </w:pPr>
      <w:r>
        <w:t>Decreased expenses by $2.2M. Established 2 Foreign Trade Zones, Dallas, TX and Los Angeles, CA.</w:t>
      </w:r>
    </w:p>
    <w:p w:rsidR="00944468" w:rsidRDefault="00930F8C">
      <w:pPr>
        <w:pStyle w:val="Heading2"/>
        <w:ind w:left="-5"/>
      </w:pPr>
      <w:r>
        <w:t xml:space="preserve">Senior Production Manager </w:t>
      </w:r>
      <w:r>
        <w:rPr>
          <w:b w:val="0"/>
        </w:rPr>
        <w:t>(1999 to 2002)</w:t>
      </w:r>
    </w:p>
    <w:p w:rsidR="00944468" w:rsidRDefault="00930F8C">
      <w:pPr>
        <w:ind w:left="-5" w:right="2"/>
      </w:pPr>
      <w:r>
        <w:t>Managed 8 Managers and Supervisors, 125 employees, a class 100 clean room, ma</w:t>
      </w:r>
      <w:r>
        <w:t>nufacturing, quality, production control, material cleaning, equipment design, procurement, test, and the warehouse.</w:t>
      </w:r>
    </w:p>
    <w:p w:rsidR="00944468" w:rsidRDefault="00930F8C">
      <w:pPr>
        <w:numPr>
          <w:ilvl w:val="0"/>
          <w:numId w:val="7"/>
        </w:numPr>
        <w:ind w:right="2" w:hanging="360"/>
      </w:pPr>
      <w:r>
        <w:t>Increased production quality yields 20%. Improved processes, equipment, testing, and training.</w:t>
      </w:r>
    </w:p>
    <w:p w:rsidR="00944468" w:rsidRDefault="00930F8C">
      <w:pPr>
        <w:spacing w:after="96" w:line="229" w:lineRule="auto"/>
        <w:ind w:left="0" w:right="0" w:firstLine="0"/>
        <w:jc w:val="left"/>
      </w:pPr>
      <w:r>
        <w:rPr>
          <w:b/>
        </w:rPr>
        <w:t>Senior Program Manager for New Product Intro</w:t>
      </w:r>
      <w:r>
        <w:rPr>
          <w:b/>
        </w:rPr>
        <w:t>ductions (NPI)</w:t>
      </w:r>
      <w:r>
        <w:t xml:space="preserve"> (1997 to 1999) Program managed product and business development, multi-functional teams, and factory deployment.</w:t>
      </w:r>
    </w:p>
    <w:p w:rsidR="00944468" w:rsidRDefault="00930F8C">
      <w:pPr>
        <w:numPr>
          <w:ilvl w:val="0"/>
          <w:numId w:val="7"/>
        </w:numPr>
        <w:spacing w:after="410"/>
        <w:ind w:right="2" w:hanging="360"/>
      </w:pPr>
      <w:r>
        <w:t>Met product cost, quality, and factory start up goals.</w:t>
      </w:r>
    </w:p>
    <w:p w:rsidR="00944468" w:rsidRDefault="00930F8C">
      <w:pPr>
        <w:spacing w:after="100"/>
        <w:ind w:left="-5" w:right="2"/>
      </w:pPr>
      <w:r>
        <w:rPr>
          <w:b/>
        </w:rPr>
        <w:t>TEKTRONIX CORPORATION</w:t>
      </w:r>
      <w:r>
        <w:t xml:space="preserve">, Color Printing and Imaging Division, Wilsonville, </w:t>
      </w:r>
      <w:r>
        <w:t xml:space="preserve">OR </w:t>
      </w:r>
      <w:r>
        <w:rPr>
          <w:b/>
        </w:rPr>
        <w:t>1996 to 1997</w:t>
      </w:r>
    </w:p>
    <w:p w:rsidR="00944468" w:rsidRDefault="00930F8C">
      <w:pPr>
        <w:pStyle w:val="Heading2"/>
        <w:ind w:left="-5"/>
      </w:pPr>
      <w:r>
        <w:t>Service Logistics and Parts Manager</w:t>
      </w:r>
    </w:p>
    <w:p w:rsidR="00944468" w:rsidRDefault="00930F8C">
      <w:pPr>
        <w:spacing w:after="394"/>
        <w:ind w:left="-5" w:right="2"/>
      </w:pPr>
      <w:r>
        <w:t>Managed worldwide service parts inventory, logistics, procurement, refurbishment, and warehousing.</w:t>
      </w:r>
    </w:p>
    <w:p w:rsidR="00944468" w:rsidRDefault="00930F8C">
      <w:pPr>
        <w:pStyle w:val="Heading1"/>
        <w:ind w:right="0"/>
      </w:pPr>
      <w:r>
        <w:t>EDUCATION</w:t>
      </w:r>
    </w:p>
    <w:p w:rsidR="00944468" w:rsidRDefault="00930F8C">
      <w:pPr>
        <w:spacing w:after="0" w:line="259" w:lineRule="auto"/>
        <w:ind w:right="83"/>
        <w:jc w:val="center"/>
      </w:pPr>
      <w:r>
        <w:rPr>
          <w:b/>
        </w:rPr>
        <w:t xml:space="preserve">Bachelor of Science (BS), Quantitative Business Analysis, </w:t>
      </w:r>
    </w:p>
    <w:p w:rsidR="00944468" w:rsidRDefault="00930F8C">
      <w:pPr>
        <w:spacing w:after="86" w:line="259" w:lineRule="auto"/>
        <w:ind w:right="2"/>
        <w:jc w:val="center"/>
      </w:pPr>
      <w:r>
        <w:t>ARIZONA STATE UNIVERSITY, Tempe, AZ</w:t>
      </w:r>
    </w:p>
    <w:p w:rsidR="00944468" w:rsidRDefault="00930F8C">
      <w:pPr>
        <w:spacing w:after="260" w:line="259" w:lineRule="auto"/>
        <w:ind w:right="2"/>
        <w:jc w:val="center"/>
      </w:pPr>
      <w:r>
        <w:rPr>
          <w:b/>
        </w:rPr>
        <w:t xml:space="preserve">Bachelor of Science (BS), Finance, </w:t>
      </w:r>
      <w:r>
        <w:t>ARIZONA STATE UNIVERSITY, Tempe, AZ</w:t>
      </w:r>
    </w:p>
    <w:p w:rsidR="00944468" w:rsidRDefault="00930F8C">
      <w:pPr>
        <w:pStyle w:val="Heading1"/>
        <w:ind w:right="1"/>
      </w:pPr>
      <w:r>
        <w:lastRenderedPageBreak/>
        <w:t>HONORS</w:t>
      </w:r>
    </w:p>
    <w:p w:rsidR="00944468" w:rsidRDefault="00930F8C">
      <w:pPr>
        <w:spacing w:after="0" w:line="259" w:lineRule="auto"/>
        <w:ind w:right="5"/>
        <w:jc w:val="center"/>
      </w:pPr>
      <w:r>
        <w:rPr>
          <w:b/>
        </w:rPr>
        <w:t>Distinguished Service Award</w:t>
      </w:r>
      <w:r>
        <w:t>, DISH Network Corporation</w:t>
      </w:r>
    </w:p>
    <w:p w:rsidR="00944468" w:rsidRDefault="00930F8C">
      <w:pPr>
        <w:spacing w:after="86" w:line="259" w:lineRule="auto"/>
        <w:jc w:val="center"/>
      </w:pPr>
      <w:r>
        <w:t>CEO’s annual award for significant operational improvements and expense savings.</w:t>
      </w:r>
    </w:p>
    <w:p w:rsidR="00944468" w:rsidRDefault="00930F8C">
      <w:pPr>
        <w:ind w:left="2006" w:right="1242" w:hanging="116"/>
      </w:pPr>
      <w:r>
        <w:rPr>
          <w:b/>
        </w:rPr>
        <w:t>Business Excellence Champion</w:t>
      </w:r>
      <w:r>
        <w:t>, Tektronix Corporation CEO’s annual award for working capital improvements.</w:t>
      </w:r>
    </w:p>
    <w:sectPr w:rsidR="00944468">
      <w:pgSz w:w="12240" w:h="15840"/>
      <w:pgMar w:top="720" w:right="1077" w:bottom="1010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9D1"/>
    <w:multiLevelType w:val="hybridMultilevel"/>
    <w:tmpl w:val="7B3C19DC"/>
    <w:lvl w:ilvl="0" w:tplc="789A3A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422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A0EE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C31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7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673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0A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6AA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4C2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33D6A"/>
    <w:multiLevelType w:val="hybridMultilevel"/>
    <w:tmpl w:val="7388CB7A"/>
    <w:lvl w:ilvl="0" w:tplc="98E86B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37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3B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A06D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6BE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46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D430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259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E37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A35F7"/>
    <w:multiLevelType w:val="hybridMultilevel"/>
    <w:tmpl w:val="27E8350A"/>
    <w:lvl w:ilvl="0" w:tplc="2FAC3124">
      <w:start w:val="1"/>
      <w:numFmt w:val="bullet"/>
      <w:lvlText w:val="•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804C8">
      <w:start w:val="1"/>
      <w:numFmt w:val="bullet"/>
      <w:lvlText w:val="o"/>
      <w:lvlJc w:val="left"/>
      <w:pPr>
        <w:ind w:left="1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E74D0">
      <w:start w:val="1"/>
      <w:numFmt w:val="bullet"/>
      <w:lvlText w:val="▪"/>
      <w:lvlJc w:val="left"/>
      <w:pPr>
        <w:ind w:left="2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67254">
      <w:start w:val="1"/>
      <w:numFmt w:val="bullet"/>
      <w:lvlText w:val="•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43224">
      <w:start w:val="1"/>
      <w:numFmt w:val="bullet"/>
      <w:lvlText w:val="o"/>
      <w:lvlJc w:val="left"/>
      <w:pPr>
        <w:ind w:left="4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4FC2E">
      <w:start w:val="1"/>
      <w:numFmt w:val="bullet"/>
      <w:lvlText w:val="▪"/>
      <w:lvlJc w:val="left"/>
      <w:pPr>
        <w:ind w:left="4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C2244">
      <w:start w:val="1"/>
      <w:numFmt w:val="bullet"/>
      <w:lvlText w:val="•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12C9FC">
      <w:start w:val="1"/>
      <w:numFmt w:val="bullet"/>
      <w:lvlText w:val="o"/>
      <w:lvlJc w:val="left"/>
      <w:pPr>
        <w:ind w:left="6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3447D8">
      <w:start w:val="1"/>
      <w:numFmt w:val="bullet"/>
      <w:lvlText w:val="▪"/>
      <w:lvlJc w:val="left"/>
      <w:pPr>
        <w:ind w:left="7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13A80"/>
    <w:multiLevelType w:val="hybridMultilevel"/>
    <w:tmpl w:val="E8F0C1A8"/>
    <w:lvl w:ilvl="0" w:tplc="E19EE8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8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29E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665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CE08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488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039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C20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671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C87560"/>
    <w:multiLevelType w:val="hybridMultilevel"/>
    <w:tmpl w:val="7AA0DF0A"/>
    <w:lvl w:ilvl="0" w:tplc="413C07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E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63C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E2F4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01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36C8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80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4B6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842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C33DA0"/>
    <w:multiLevelType w:val="hybridMultilevel"/>
    <w:tmpl w:val="D0B898E8"/>
    <w:lvl w:ilvl="0" w:tplc="810E82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0B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06B5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246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C99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0A8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65D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C10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A3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94348C"/>
    <w:multiLevelType w:val="hybridMultilevel"/>
    <w:tmpl w:val="47C844B0"/>
    <w:lvl w:ilvl="0" w:tplc="69266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CE9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E4E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8F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804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AE4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49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B2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8C58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68"/>
    <w:rsid w:val="00930F8C"/>
    <w:rsid w:val="009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3A596-8B9E-4B1E-8807-DED3F082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2" w:line="251" w:lineRule="auto"/>
      <w:ind w:left="10" w:right="1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firstlastna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1_Standard Template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1_Standard Template</dc:title>
  <dc:subject/>
  <dc:creator>McDonald, Erica (Kansas City)</dc:creator>
  <cp:keywords/>
  <cp:lastModifiedBy>cmg</cp:lastModifiedBy>
  <cp:revision>2</cp:revision>
  <dcterms:created xsi:type="dcterms:W3CDTF">2018-07-19T20:54:00Z</dcterms:created>
  <dcterms:modified xsi:type="dcterms:W3CDTF">2018-07-19T20:54:00Z</dcterms:modified>
</cp:coreProperties>
</file>