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
<Relationships xmlns="http://schemas.openxmlformats.org/package/2006/relationships"><Relationship Id="rId1" Type="http://schemas.openxmlformats.org/package/2006/relationships/metadata/core-properties" Target="docProps/core.xml"></Relationship><Relationship Id="rId2" Type="http://schemas.openxmlformats.org/officeDocument/2006/relationships/extended-properties" Target="docProps/app.xml"></Relationship><Relationship Id="rId3" Type="http://schemas.openxmlformats.org/officeDocument/2006/relationships/officeDocument" Target="word/document.xml"></Relationship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Para1"/>
        <w:spacing w:line="240" w:lineRule="auto"/>
        <w:ind w:left="0"/>
        <w:tabs>
          <w:tab w:val="right" w:pos="9360"/>
        </w:tabs>
        <w:rPr>
          <w:sz w:val="24"/>
          <w:szCs w:val="24"/>
        </w:rPr>
      </w:pPr>
      <w:r>
        <w:rPr>
          <w:rStyle w:val="Character1"/>
          <w:sz w:val="24"/>
          <w:szCs w:val="24"/>
        </w:rPr>
        <w:t xml:space="preserve">Willie Rhodes</w:t>
      </w:r>
      <w:r>
        <w:rPr>
          <w:rStyle w:val="Character1"/>
          <w:sz w:val="24"/>
          <w:szCs w:val="24"/>
        </w:rPr>
        <w:tab/>
      </w:r>
      <w:r>
        <w:rPr>
          <w:rStyle w:val="Character2"/>
        </w:rPr>
        <w:t xml:space="preserve">3258 W. Boston Blvd Apt 103c Detroit, MI 48206</w:t>
      </w:r>
    </w:p>
    <w:p>
      <w:pPr>
        <w:pStyle w:val="Para0"/>
        <w:spacing w:line="240" w:lineRule="auto"/>
        <w:ind w:left="0"/>
        <w:tabs>
          <w:tab w:val="right" w:pos="9360"/>
        </w:tabs>
        <w:rPr>
          <w:b/>
          <w:sz w:val="24"/>
          <w:szCs w:val="24"/>
        </w:rPr>
      </w:pPr>
      <w:r>
        <w:rPr>
          <w:sz w:val="20"/>
        </w:rPr>
        <w:pict>
          <v:rect id="_x0000_s3" type="#_x0000_t1" style="position:static;width:468pt;height:2pt;z-index:251624960" strokecolor="black" strokeweight="0.25pt" fillcolor="black" filled="t">
            <v:stroke joinstyle="miter"/>
            <w10:wrap type="none"/>
            <w10:anchorlock/>
          </v:rect>
        </w:pict>
      </w:r>
    </w:p>
    <w:p>
      <w:pPr>
        <w:pStyle w:val="Para3"/>
        <w:spacing w:line="240" w:lineRule="auto"/>
        <w:ind w:left="0"/>
        <w:rPr>
          <w:sz w:val="20"/>
          <w:szCs w:val="20"/>
        </w:rPr>
      </w:pPr>
      <w:r>
        <w:rPr>
          <w:rStyle w:val="Character2"/>
        </w:rPr>
        <w:t xml:space="preserve">willierhodes313@gmail.com • 313-467-2102</w:t>
      </w:r>
    </w:p>
    <w:p>
      <w:pPr>
        <w:pStyle w:val="Para2"/>
        <w:spacing w:line="240" w:lineRule="auto"/>
        <w:ind w:left="0"/>
        <w:rPr>
          <w:sz w:val="20"/>
          <w:szCs w:val="20"/>
        </w:rPr>
      </w:pPr>
      <w:r>
        <w:rPr>
          <w:rStyle w:val="Character4"/>
        </w:rPr>
        <w:t/>
      </w:r>
    </w:p>
    <w:p>
      <w:pPr>
        <w:pStyle w:val="Para5"/>
        <w:spacing w:line="240" w:lineRule="auto"/>
        <w:ind w:left="0"/>
        <w:rPr>
          <w:b/>
          <w:sz w:val="24"/>
          <w:szCs w:val="24"/>
        </w:rPr>
      </w:pPr>
      <w:r>
        <w:rPr>
          <w:rStyle w:val="Character1"/>
          <w:sz w:val="24"/>
          <w:szCs w:val="24"/>
        </w:rPr>
        <w:t xml:space="preserve">Experienced Quality Inspector</w:t>
      </w:r>
    </w:p>
    <w:p>
      <w:pPr>
        <w:pStyle w:val="Para4"/>
        <w:spacing w:line="240" w:lineRule="auto"/>
        <w:ind w:left="0"/>
        <w:rPr>
          <w:b/>
          <w:sz w:val="10"/>
          <w:szCs w:val="10"/>
        </w:rPr>
      </w:pPr>
      <w:r>
        <w:rPr>
          <w:rStyle w:val="Character7"/>
          <w:sz w:val="10"/>
          <w:szCs w:val="10"/>
        </w:rPr>
        <w:t/>
      </w:r>
    </w:p>
    <w:p>
      <w:pPr>
        <w:pStyle w:val="Para7"/>
        <w:spacing w:line="240" w:lineRule="auto"/>
        <w:ind w:left="0"/>
        <w:rPr>
          <w:b/>
          <w:sz w:val="24"/>
          <w:szCs w:val="24"/>
        </w:rPr>
      </w:pPr>
      <w:r>
        <w:rPr>
          <w:rStyle w:val="Character1"/>
          <w:sz w:val="24"/>
          <w:szCs w:val="24"/>
        </w:rPr>
        <w:t xml:space="preserve">Summary of Qualifications</w:t>
      </w:r>
    </w:p>
    <w:p>
      <w:pPr>
        <w:pStyle w:val="Para6"/>
        <w:spacing w:line="240" w:lineRule="auto"/>
        <w:ind w:left="0"/>
        <w:rPr>
          <w:b/>
          <w:sz w:val="10"/>
          <w:szCs w:val="10"/>
        </w:rPr>
      </w:pPr>
      <w:r>
        <w:rPr>
          <w:rStyle w:val="Character7"/>
          <w:sz w:val="10"/>
          <w:szCs w:val="10"/>
        </w:rPr>
        <w:t/>
      </w:r>
    </w:p>
    <w:p>
      <w:pPr>
        <w:pStyle w:val="a3"/>
        <w:shd w:val="solid" w:color="FFFFFE"/>
        <w:numPr>
          <w:ilvl w:val="0"/>
          <w:numId w:val="1"/>
        </w:numPr>
        <w:jc w:val="left"/>
        <w:spacing w:line="240" w:lineRule="auto"/>
        <w:ind w:left="0"/>
        <w:rPr>
          <w:sz w:val="20"/>
          <w:szCs w:val="20"/>
        </w:rPr>
      </w:pPr>
      <w:r>
        <w:rPr>
          <w:rStyle w:val="Character2"/>
        </w:rPr>
        <w:t xml:space="preserve">Prompt with a good attendance record.</w:t>
      </w:r>
    </w:p>
    <w:p>
      <w:pPr>
        <w:pStyle w:val="a3"/>
        <w:shd w:val="solid" w:color="FFFFFE"/>
        <w:numPr>
          <w:ilvl w:val="0"/>
          <w:numId w:val="1"/>
        </w:numPr>
        <w:jc w:val="left"/>
        <w:spacing w:line="240" w:lineRule="auto"/>
        <w:ind w:left="0"/>
        <w:rPr>
          <w:sz w:val="20"/>
          <w:szCs w:val="20"/>
        </w:rPr>
      </w:pPr>
      <w:r>
        <w:rPr>
          <w:rStyle w:val="Character2"/>
        </w:rPr>
        <w:t xml:space="preserve">Consistently met and exceeded all production goals/metrics.</w:t>
      </w:r>
    </w:p>
    <w:p>
      <w:pPr>
        <w:pStyle w:val="a3"/>
        <w:shd w:val="solid" w:color="FFFFFE"/>
        <w:numPr>
          <w:ilvl w:val="0"/>
          <w:numId w:val="1"/>
        </w:numPr>
        <w:jc w:val="left"/>
        <w:spacing w:line="240" w:lineRule="auto"/>
        <w:ind w:left="0"/>
        <w:rPr>
          <w:sz w:val="20"/>
          <w:szCs w:val="20"/>
        </w:rPr>
      </w:pPr>
      <w:r>
        <w:rPr>
          <w:rStyle w:val="Character2"/>
        </w:rPr>
        <w:t xml:space="preserve">Follows all directions and work rules.</w:t>
      </w:r>
    </w:p>
    <w:p>
      <w:pPr>
        <w:pStyle w:val="a3"/>
        <w:shd w:val="solid" w:color="FFFFFE"/>
        <w:numPr>
          <w:ilvl w:val="0"/>
          <w:numId w:val="1"/>
        </w:numPr>
        <w:jc w:val="left"/>
        <w:spacing w:line="240" w:lineRule="auto"/>
        <w:ind w:left="0"/>
        <w:rPr>
          <w:sz w:val="20"/>
          <w:szCs w:val="20"/>
        </w:rPr>
      </w:pPr>
      <w:r>
        <w:rPr>
          <w:rStyle w:val="Character2"/>
        </w:rPr>
        <w:t xml:space="preserve">Works well autonomously, as a part of a team and with minimal supervision.</w:t>
      </w:r>
    </w:p>
    <w:p>
      <w:pPr>
        <w:pStyle w:val="a3"/>
        <w:shd w:val="solid" w:color="FFFFFE"/>
        <w:numPr>
          <w:ilvl w:val="0"/>
          <w:numId w:val="1"/>
        </w:numPr>
        <w:jc w:val="left"/>
        <w:spacing w:line="240" w:lineRule="auto"/>
        <w:ind w:left="0"/>
        <w:rPr>
          <w:sz w:val="20"/>
          <w:szCs w:val="20"/>
        </w:rPr>
      </w:pPr>
      <w:r>
        <w:rPr>
          <w:rStyle w:val="Character2"/>
        </w:rPr>
        <w:t xml:space="preserve">Dependable team player with strong organizational and listening skills.</w:t>
      </w:r>
    </w:p>
    <w:p>
      <w:pPr>
        <w:pStyle w:val="Para6"/>
        <w:spacing w:line="240" w:lineRule="auto"/>
        <w:ind w:left="0"/>
        <w:rPr>
          <w:b/>
          <w:sz w:val="10"/>
          <w:szCs w:val="10"/>
        </w:rPr>
      </w:pPr>
      <w:r>
        <w:rPr>
          <w:rStyle w:val="Character7"/>
          <w:sz w:val="10"/>
          <w:szCs w:val="10"/>
        </w:rPr>
        <w:t/>
      </w:r>
    </w:p>
    <w:p>
      <w:pPr>
        <w:pStyle w:val="Para7"/>
        <w:spacing w:line="240" w:lineRule="auto"/>
        <w:ind w:left="0"/>
        <w:rPr>
          <w:b/>
          <w:sz w:val="24"/>
          <w:szCs w:val="24"/>
        </w:rPr>
      </w:pPr>
      <w:r>
        <w:rPr>
          <w:rStyle w:val="Character1"/>
          <w:sz w:val="24"/>
          <w:szCs w:val="24"/>
        </w:rPr>
        <w:t xml:space="preserve">Relevant Experience</w:t>
      </w:r>
    </w:p>
    <w:p>
      <w:pPr>
        <w:pStyle w:val="Para6"/>
        <w:spacing w:line="240" w:lineRule="auto"/>
        <w:ind w:left="0"/>
        <w:rPr>
          <w:b/>
          <w:sz w:val="10"/>
          <w:szCs w:val="10"/>
        </w:rPr>
      </w:pPr>
      <w:r>
        <w:rPr>
          <w:rStyle w:val="Character7"/>
          <w:sz w:val="10"/>
          <w:szCs w:val="10"/>
        </w:rPr>
        <w:t/>
      </w:r>
    </w:p>
    <w:p>
      <w:pPr>
        <w:pStyle w:val="a3"/>
        <w:numPr>
          <w:ilvl w:val="0"/>
          <w:numId w:val="2"/>
        </w:numPr>
        <w:jc w:val="left"/>
        <w:spacing w:line="240" w:lineRule="auto"/>
        <w:ind w:left="360" w:firstLine="0"/>
        <w:rPr>
          <w:sz w:val="20"/>
          <w:szCs w:val="20"/>
        </w:rPr>
      </w:pPr>
      <w:r>
        <w:rPr>
          <w:rStyle w:val="Character2"/>
        </w:rPr>
        <w:t xml:space="preserve">Discard or reject products, materials, or equipment not meeting specifications.</w:t>
      </w:r>
    </w:p>
    <w:p>
      <w:pPr>
        <w:pStyle w:val="a3"/>
        <w:numPr>
          <w:ilvl w:val="0"/>
          <w:numId w:val="2"/>
        </w:numPr>
        <w:jc w:val="left"/>
        <w:spacing w:line="240" w:lineRule="auto"/>
        <w:ind w:left="360" w:firstLine="0"/>
        <w:rPr>
          <w:sz w:val="20"/>
          <w:szCs w:val="20"/>
        </w:rPr>
      </w:pPr>
      <w:r>
        <w:rPr>
          <w:rStyle w:val="Character2"/>
        </w:rPr>
        <w:t xml:space="preserve">Analyze and interpret blueprints, data, manuals, and other materials to determine specifications, </w:t>
      </w:r>
      <w:r>
        <w:rPr>
          <w:rStyle w:val="Character2"/>
        </w:rPr>
        <w:t xml:space="preserve">inspection and testing procedures, adjustment and certification methods, formulas, and measuring </w:t>
      </w:r>
      <w:r>
        <w:rPr>
          <w:rStyle w:val="Character2"/>
        </w:rPr>
        <w:t xml:space="preserve">instruments required.</w:t>
      </w:r>
    </w:p>
    <w:p>
      <w:pPr>
        <w:pStyle w:val="a3"/>
        <w:numPr>
          <w:ilvl w:val="0"/>
          <w:numId w:val="2"/>
        </w:numPr>
        <w:jc w:val="left"/>
        <w:spacing w:line="240" w:lineRule="auto"/>
        <w:ind w:left="360" w:firstLine="0"/>
        <w:rPr>
          <w:sz w:val="20"/>
          <w:szCs w:val="20"/>
        </w:rPr>
      </w:pPr>
      <w:r>
        <w:rPr>
          <w:rStyle w:val="Character2"/>
        </w:rPr>
        <w:t xml:space="preserve">Inspect, test, or measure materials, products, installations, or work for conformance to specifications.</w:t>
      </w:r>
    </w:p>
    <w:p>
      <w:pPr>
        <w:pStyle w:val="Para14"/>
        <w:spacing w:line="240" w:lineRule="auto"/>
        <w:ind w:left="0" w:hanging="360"/>
        <w:rPr>
          <w:sz w:val="20"/>
          <w:szCs w:val="20"/>
        </w:rPr>
      </w:pPr>
      <w:r>
        <w:rPr>
          <w:rStyle w:val="Character4"/>
        </w:rPr>
        <w:t/>
      </w:r>
    </w:p>
    <w:p>
      <w:pPr>
        <w:pStyle w:val="a3"/>
        <w:numPr>
          <w:ilvl w:val="0"/>
          <w:numId w:val="2"/>
        </w:numPr>
        <w:jc w:val="left"/>
        <w:spacing w:line="240" w:lineRule="auto"/>
        <w:ind w:left="360" w:firstLine="0"/>
        <w:rPr>
          <w:sz w:val="20"/>
          <w:szCs w:val="20"/>
        </w:rPr>
      </w:pPr>
      <w:r>
        <w:rPr>
          <w:rStyle w:val="Character2"/>
        </w:rPr>
        <w:t xml:space="preserve">Notify supervisors and other personnel of production problems, and assist in identifying and correcting </w:t>
      </w:r>
      <w:r>
        <w:rPr>
          <w:rStyle w:val="Character2"/>
        </w:rPr>
        <w:t xml:space="preserve">these problems.</w:t>
      </w:r>
    </w:p>
    <w:p>
      <w:pPr>
        <w:pStyle w:val="a3"/>
        <w:numPr>
          <w:ilvl w:val="0"/>
          <w:numId w:val="2"/>
        </w:numPr>
        <w:jc w:val="left"/>
        <w:spacing w:line="240" w:lineRule="auto"/>
        <w:ind w:left="360" w:firstLine="0"/>
        <w:rPr>
          <w:sz w:val="20"/>
          <w:szCs w:val="20"/>
        </w:rPr>
      </w:pPr>
      <w:r>
        <w:rPr>
          <w:rStyle w:val="Character2"/>
        </w:rPr>
        <w:t xml:space="preserve">Discuss inspection results with those responsible for products, and recommend necessary corrective </w:t>
      </w:r>
      <w:r>
        <w:rPr>
          <w:rStyle w:val="Character2"/>
        </w:rPr>
        <w:t>actions.</w:t>
      </w:r>
    </w:p>
    <w:p>
      <w:pPr>
        <w:pStyle w:val="a3"/>
        <w:numPr>
          <w:ilvl w:val="0"/>
          <w:numId w:val="2"/>
        </w:numPr>
        <w:jc w:val="left"/>
        <w:spacing w:line="240" w:lineRule="auto"/>
        <w:ind w:left="360" w:firstLine="0"/>
        <w:rPr>
          <w:sz w:val="20"/>
          <w:szCs w:val="20"/>
        </w:rPr>
      </w:pPr>
      <w:r>
        <w:rPr>
          <w:rStyle w:val="Character2"/>
        </w:rPr>
        <w:t xml:space="preserve">Record inspection or test data, such as weights, temperatures, grades, or moisture content, and </w:t>
      </w:r>
      <w:r>
        <w:rPr>
          <w:rStyle w:val="Character2"/>
        </w:rPr>
        <w:t xml:space="preserve">quantities inspected or graded.</w:t>
      </w:r>
    </w:p>
    <w:p>
      <w:pPr>
        <w:pStyle w:val="a3"/>
        <w:numPr>
          <w:ilvl w:val="0"/>
          <w:numId w:val="2"/>
        </w:numPr>
        <w:jc w:val="left"/>
        <w:spacing w:line="240" w:lineRule="auto"/>
        <w:ind w:left="360" w:firstLine="0"/>
        <w:rPr>
          <w:sz w:val="20"/>
          <w:szCs w:val="20"/>
        </w:rPr>
      </w:pPr>
      <w:r>
        <w:rPr>
          <w:rStyle w:val="Character2"/>
        </w:rPr>
        <w:t xml:space="preserve">Mark items with details such as grade or acceptance-rejection status</w:t>
      </w:r>
    </w:p>
    <w:p>
      <w:pPr>
        <w:pStyle w:val="a3"/>
        <w:numPr>
          <w:ilvl w:val="0"/>
          <w:numId w:val="2"/>
        </w:numPr>
        <w:jc w:val="left"/>
        <w:spacing w:line="240" w:lineRule="auto"/>
        <w:ind w:left="360" w:firstLine="0"/>
        <w:rPr>
          <w:sz w:val="20"/>
          <w:szCs w:val="20"/>
        </w:rPr>
      </w:pPr>
      <w:r>
        <w:rPr>
          <w:rStyle w:val="Character2"/>
        </w:rPr>
        <w:t xml:space="preserve">Observe and monitor production operations and equipment to ensure conformance to specifications and </w:t>
      </w:r>
      <w:r>
        <w:rPr>
          <w:rStyle w:val="Character2"/>
        </w:rPr>
        <w:t xml:space="preserve">make or order necessary process or assembly adjustments.</w:t>
      </w:r>
    </w:p>
    <w:p>
      <w:pPr>
        <w:pStyle w:val="a3"/>
        <w:numPr>
          <w:ilvl w:val="0"/>
          <w:numId w:val="2"/>
        </w:numPr>
        <w:jc w:val="left"/>
        <w:spacing w:line="240" w:lineRule="auto"/>
        <w:ind w:left="360" w:firstLine="0"/>
        <w:rPr>
          <w:sz w:val="20"/>
          <w:szCs w:val="20"/>
        </w:rPr>
      </w:pPr>
      <w:r>
        <w:rPr>
          <w:rStyle w:val="Character2"/>
        </w:rPr>
        <w:t xml:space="preserve">Measure dimensions of products to verify conformance to specifications, using measuring instruments </w:t>
      </w:r>
      <w:r>
        <w:rPr>
          <w:rStyle w:val="Character2"/>
        </w:rPr>
        <w:t xml:space="preserve">such as rulers, calipers, gauges, or micrometers.</w:t>
      </w:r>
    </w:p>
    <w:p>
      <w:pPr>
        <w:pStyle w:val="a3"/>
        <w:numPr>
          <w:ilvl w:val="0"/>
          <w:numId w:val="2"/>
        </w:numPr>
        <w:jc w:val="left"/>
        <w:spacing w:line="240" w:lineRule="auto"/>
        <w:ind w:left="360" w:firstLine="0"/>
        <w:rPr>
          <w:sz w:val="20"/>
          <w:szCs w:val="20"/>
        </w:rPr>
      </w:pPr>
      <w:r>
        <w:rPr>
          <w:rStyle w:val="Character2"/>
        </w:rPr>
        <w:t xml:space="preserve">Analyze test data, making computations as necessary, to determine test results.</w:t>
      </w:r>
    </w:p>
    <w:p>
      <w:pPr>
        <w:pStyle w:val="Para15"/>
        <w:spacing w:line="240" w:lineRule="auto"/>
        <w:ind w:left="360" w:hanging="360"/>
        <w:rPr>
          <w:sz w:val="20"/>
          <w:szCs w:val="20"/>
        </w:rPr>
      </w:pPr>
      <w:r>
        <w:rPr>
          <w:rStyle w:val="Character4"/>
        </w:rPr>
        <w:t/>
      </w:r>
    </w:p>
    <w:p>
      <w:pPr>
        <w:pStyle w:val="Para16"/>
        <w:spacing w:line="240" w:lineRule="auto"/>
        <w:ind w:left="0"/>
        <w:rPr>
          <w:sz w:val="20"/>
          <w:szCs w:val="20"/>
        </w:rPr>
      </w:pPr>
      <w:r>
        <w:rPr>
          <w:rStyle w:val="Character4"/>
        </w:rPr>
        <w:t/>
      </w:r>
    </w:p>
    <w:p>
      <w:pPr>
        <w:pStyle w:val="Para7"/>
        <w:spacing w:line="240" w:lineRule="auto"/>
        <w:ind w:left="0"/>
        <w:rPr>
          <w:b/>
          <w:sz w:val="24"/>
          <w:szCs w:val="24"/>
        </w:rPr>
      </w:pPr>
      <w:r>
        <w:rPr>
          <w:rStyle w:val="Character1"/>
          <w:sz w:val="24"/>
          <w:szCs w:val="24"/>
        </w:rPr>
        <w:t xml:space="preserve">Employment History</w:t>
      </w:r>
    </w:p>
    <w:p>
      <w:pPr>
        <w:pStyle w:val="Para1"/>
        <w:spacing w:line="240" w:lineRule="auto"/>
        <w:ind w:left="0"/>
        <w:tabs>
          <w:tab w:val="right" w:pos="9360"/>
        </w:tabs>
        <w:rPr>
          <w:sz w:val="20"/>
          <w:szCs w:val="20"/>
        </w:rPr>
      </w:pPr>
      <w:r>
        <w:rPr>
          <w:rStyle w:val="Character2"/>
        </w:rPr>
        <w:t xml:space="preserve">The Crown Group, Livonia, MI</w:t>
      </w:r>
      <w:r>
        <w:rPr>
          <w:rStyle w:val="Character2"/>
        </w:rPr>
        <w:tab/>
      </w:r>
      <w:r>
        <w:rPr>
          <w:rStyle w:val="Character2"/>
        </w:rPr>
        <w:t xml:space="preserve">2009 to 2014</w:t>
      </w:r>
    </w:p>
    <w:p>
      <w:pPr>
        <w:pStyle w:val="Para1"/>
        <w:spacing w:line="240" w:lineRule="auto"/>
        <w:ind w:left="0"/>
        <w:tabs>
          <w:tab w:val="right" w:pos="9360"/>
        </w:tabs>
        <w:rPr>
          <w:i/>
          <w:b/>
          <w:sz w:val="20"/>
          <w:szCs w:val="20"/>
        </w:rPr>
      </w:pPr>
      <w:r>
        <w:rPr>
          <w:rStyle w:val="Character13"/>
        </w:rPr>
        <w:t xml:space="preserve">Inspector/ Press operator </w:t>
      </w:r>
    </w:p>
    <w:p>
      <w:pPr>
        <w:pStyle w:val="Para0"/>
        <w:spacing w:line="240" w:lineRule="auto"/>
        <w:ind w:left="0"/>
        <w:tabs>
          <w:tab w:val="right" w:pos="9360"/>
        </w:tabs>
        <w:rPr>
          <w:i/>
          <w:b/>
          <w:sz w:val="6"/>
          <w:szCs w:val="6"/>
        </w:rPr>
      </w:pPr>
      <w:r>
        <w:rPr>
          <w:rStyle w:val="Character14"/>
          <w:sz w:val="6"/>
          <w:szCs w:val="6"/>
        </w:rPr>
        <w:t/>
      </w:r>
    </w:p>
    <w:p>
      <w:pPr>
        <w:pStyle w:val="Para0"/>
        <w:spacing w:line="240" w:lineRule="auto"/>
        <w:ind w:left="0"/>
        <w:tabs>
          <w:tab w:val="right" w:pos="9360"/>
        </w:tabs>
        <w:rPr>
          <w:i/>
          <w:b/>
          <w:sz w:val="4"/>
          <w:szCs w:val="4"/>
        </w:rPr>
      </w:pPr>
      <w:r>
        <w:rPr>
          <w:rStyle w:val="Character16"/>
          <w:sz w:val="4"/>
          <w:szCs w:val="4"/>
        </w:rPr>
        <w:t/>
      </w:r>
    </w:p>
    <w:p>
      <w:pPr>
        <w:pStyle w:val="Para1"/>
        <w:spacing w:line="240" w:lineRule="auto"/>
        <w:ind w:left="0"/>
        <w:tabs>
          <w:tab w:val="right" w:pos="9360"/>
        </w:tabs>
        <w:rPr>
          <w:sz w:val="20"/>
          <w:szCs w:val="20"/>
        </w:rPr>
      </w:pPr>
      <w:r>
        <w:rPr>
          <w:rStyle w:val="Character2"/>
        </w:rPr>
        <w:t xml:space="preserve">Magna Seating, Highland Park, MI</w:t>
      </w:r>
      <w:r>
        <w:rPr>
          <w:rStyle w:val="Character2"/>
        </w:rPr>
        <w:tab/>
      </w:r>
      <w:r>
        <w:rPr>
          <w:rStyle w:val="Character2"/>
        </w:rPr>
        <w:t xml:space="preserve">2006 to 2009</w:t>
      </w:r>
    </w:p>
    <w:p>
      <w:pPr>
        <w:pStyle w:val="Para1"/>
        <w:spacing w:line="240" w:lineRule="auto"/>
        <w:ind w:left="0"/>
        <w:tabs>
          <w:tab w:val="right" w:pos="9360"/>
        </w:tabs>
        <w:rPr>
          <w:i/>
          <w:b/>
          <w:sz w:val="20"/>
          <w:szCs w:val="20"/>
        </w:rPr>
      </w:pPr>
      <w:r>
        <w:rPr>
          <w:rStyle w:val="Character13"/>
        </w:rPr>
        <w:t xml:space="preserve">Inspector of auto parts</w:t>
      </w:r>
    </w:p>
    <w:p>
      <w:pPr>
        <w:pStyle w:val="Para0"/>
        <w:spacing w:line="240" w:lineRule="auto"/>
        <w:ind w:left="0"/>
        <w:tabs>
          <w:tab w:val="right" w:pos="9360"/>
        </w:tabs>
        <w:rPr>
          <w:i/>
          <w:b/>
          <w:sz w:val="6"/>
          <w:szCs w:val="6"/>
        </w:rPr>
      </w:pPr>
      <w:r>
        <w:rPr>
          <w:rStyle w:val="Character14"/>
          <w:sz w:val="6"/>
          <w:szCs w:val="6"/>
        </w:rPr>
        <w:t/>
      </w:r>
    </w:p>
    <w:p>
      <w:pPr>
        <w:pStyle w:val="Para0"/>
        <w:spacing w:line="240" w:lineRule="auto"/>
        <w:ind w:left="0"/>
        <w:tabs>
          <w:tab w:val="right" w:pos="9360"/>
        </w:tabs>
        <w:rPr>
          <w:i/>
          <w:b/>
          <w:sz w:val="4"/>
          <w:szCs w:val="4"/>
        </w:rPr>
      </w:pPr>
      <w:r>
        <w:rPr>
          <w:rStyle w:val="Character16"/>
          <w:sz w:val="4"/>
          <w:szCs w:val="4"/>
        </w:rPr>
        <w:t/>
      </w:r>
    </w:p>
    <w:p>
      <w:pPr>
        <w:pStyle w:val="Para1"/>
        <w:spacing w:line="240" w:lineRule="auto"/>
        <w:ind w:left="0"/>
        <w:tabs>
          <w:tab w:val="right" w:pos="9360"/>
        </w:tabs>
        <w:rPr>
          <w:sz w:val="20"/>
          <w:szCs w:val="20"/>
        </w:rPr>
      </w:pPr>
      <w:r>
        <w:rPr>
          <w:rStyle w:val="Character2"/>
        </w:rPr>
        <w:t xml:space="preserve">Caparo, Novi, MI</w:t>
      </w:r>
      <w:r>
        <w:rPr>
          <w:rStyle w:val="Character2"/>
        </w:rPr>
        <w:tab/>
      </w:r>
      <w:r>
        <w:rPr>
          <w:rStyle w:val="Character2"/>
        </w:rPr>
        <w:t xml:space="preserve">2004 to 2006</w:t>
      </w:r>
    </w:p>
    <w:p>
      <w:pPr>
        <w:pStyle w:val="Para1"/>
        <w:spacing w:line="240" w:lineRule="auto"/>
        <w:ind w:left="0"/>
        <w:tabs>
          <w:tab w:val="right" w:pos="9360"/>
        </w:tabs>
        <w:rPr>
          <w:i/>
          <w:b/>
          <w:sz w:val="20"/>
          <w:szCs w:val="20"/>
        </w:rPr>
      </w:pPr>
      <w:r>
        <w:rPr>
          <w:rStyle w:val="Character13"/>
        </w:rPr>
        <w:t xml:space="preserve">Welder/ Surface Grinder</w:t>
      </w:r>
    </w:p>
    <w:p>
      <w:pPr>
        <w:pStyle w:val="Para6"/>
        <w:spacing w:line="240" w:lineRule="auto"/>
        <w:ind w:left="0"/>
        <w:rPr>
          <w:b/>
          <w:sz w:val="24"/>
          <w:szCs w:val="24"/>
        </w:rPr>
      </w:pPr>
      <w:r>
        <w:rPr>
          <w:rStyle w:val="Character3"/>
          <w:sz w:val="24"/>
          <w:szCs w:val="24"/>
        </w:rPr>
        <w:t/>
      </w:r>
    </w:p>
    <w:p>
      <w:pPr>
        <w:pStyle w:val="Para7"/>
        <w:spacing w:line="240" w:lineRule="auto"/>
        <w:ind w:left="0"/>
        <w:rPr>
          <w:b/>
          <w:sz w:val="24"/>
          <w:szCs w:val="24"/>
        </w:rPr>
      </w:pPr>
      <w:r>
        <w:rPr>
          <w:rStyle w:val="Character1"/>
          <w:sz w:val="24"/>
          <w:szCs w:val="24"/>
        </w:rPr>
        <w:t>Education</w:t>
      </w:r>
    </w:p>
    <w:p>
      <w:pPr>
        <w:pStyle w:val="Para6"/>
        <w:spacing w:line="240" w:lineRule="auto"/>
        <w:ind w:left="0"/>
        <w:rPr>
          <w:b/>
          <w:sz w:val="10"/>
          <w:szCs w:val="10"/>
        </w:rPr>
      </w:pPr>
      <w:r>
        <w:rPr>
          <w:rStyle w:val="Character7"/>
          <w:sz w:val="10"/>
          <w:szCs w:val="10"/>
        </w:rPr>
        <w:t/>
      </w:r>
    </w:p>
    <w:p>
      <w:pPr>
        <w:pStyle w:val="Para1"/>
        <w:spacing w:line="240" w:lineRule="auto"/>
        <w:ind w:left="0"/>
        <w:tabs>
          <w:tab w:val="right" w:pos="9360"/>
        </w:tabs>
        <w:rPr>
          <w:sz w:val="20"/>
          <w:szCs w:val="20"/>
        </w:rPr>
      </w:pPr>
      <w:r>
        <w:rPr>
          <w:rStyle w:val="Character2"/>
        </w:rPr>
        <w:t xml:space="preserve">Lahser High School, Bloomfield, MI</w:t>
      </w:r>
      <w:r>
        <w:rPr>
          <w:rStyle w:val="Character2"/>
        </w:rPr>
        <w:tab/>
      </w:r>
      <w:r>
        <w:rPr>
          <w:rStyle w:val="Character2"/>
        </w:rPr>
        <w:t>2005</w:t>
      </w:r>
    </w:p>
    <w:p>
      <w:pPr>
        <w:pStyle w:val="Para1"/>
        <w:spacing w:line="240" w:lineRule="auto"/>
        <w:ind w:left="0"/>
        <w:tabs>
          <w:tab w:val="right" w:pos="9360"/>
        </w:tabs>
        <w:rPr>
          <w:i/>
          <w:sz w:val="20"/>
          <w:szCs w:val="20"/>
        </w:rPr>
      </w:pPr>
      <w:r>
        <w:rPr>
          <w:rStyle w:val="Character20"/>
        </w:rPr>
        <w:t>H.S.Diploma</w:t>
      </w:r>
    </w:p>
    <w:p>
      <w:pPr>
        <w:pStyle w:val="Para0"/>
        <w:spacing w:line="240" w:lineRule="auto"/>
        <w:ind w:left="0"/>
        <w:tabs>
          <w:tab w:val="right" w:pos="9360"/>
        </w:tabs>
        <w:rPr>
          <w:i/>
          <w:sz w:val="20"/>
          <w:szCs w:val="20"/>
        </w:rPr>
      </w:pPr>
      <w:r>
        <w:rPr>
          <w:rStyle w:val="Character19"/>
        </w:rPr>
        <w:t/>
      </w:r>
    </w:p>
    <w:p>
      <w:pPr>
        <w:pStyle w:val="Para7"/>
        <w:spacing w:line="240" w:lineRule="auto"/>
        <w:ind w:left="0"/>
        <w:rPr>
          <w:b/>
          <w:sz w:val="24"/>
          <w:szCs w:val="24"/>
        </w:rPr>
      </w:pPr>
      <w:r>
        <w:rPr>
          <w:rStyle w:val="Character1"/>
          <w:sz w:val="24"/>
          <w:szCs w:val="24"/>
        </w:rPr>
        <w:t>Honors</w:t>
      </w:r>
    </w:p>
    <w:p>
      <w:pPr>
        <w:pStyle w:val="Para6"/>
        <w:spacing w:line="240" w:lineRule="auto"/>
        <w:ind w:left="0"/>
        <w:rPr>
          <w:b/>
          <w:sz w:val="10"/>
          <w:szCs w:val="10"/>
        </w:rPr>
      </w:pPr>
      <w:r>
        <w:rPr>
          <w:rStyle w:val="Character7"/>
          <w:sz w:val="10"/>
          <w:szCs w:val="10"/>
        </w:rPr>
        <w:t/>
      </w:r>
    </w:p>
    <w:p>
      <w:pPr>
        <w:pStyle w:val="Para17"/>
        <w:spacing w:line="240" w:lineRule="auto"/>
        <w:ind w:left="0"/>
        <w:rPr>
          <w:sz w:val="20"/>
          <w:szCs w:val="20"/>
        </w:rPr>
      </w:pPr>
      <w:r>
        <w:rPr>
          <w:rStyle w:val="Character22"/>
        </w:rPr>
        <w:t xml:space="preserve">Perfect Attendance</w:t>
      </w:r>
      <w:r>
        <w:rPr>
          <w:rStyle w:val="Character2"/>
        </w:rPr>
        <w:t xml:space="preserve">, Magna Seating, Highland Park, MI,</w:t>
      </w:r>
      <w:r>
        <w:rPr>
          <w:rStyle w:val="Character2"/>
        </w:rPr>
        <w:tab/>
      </w:r>
      <w:r>
        <w:rPr>
          <w:rStyle w:val="Character2"/>
        </w:rPr>
        <w:tab/>
      </w:r>
      <w:r>
        <w:rPr>
          <w:rStyle w:val="Character2"/>
        </w:rPr>
        <w:tab/>
      </w:r>
      <w:r>
        <w:rPr>
          <w:rStyle w:val="Character2"/>
        </w:rPr>
        <w:tab/>
      </w:r>
      <w:r>
        <w:rPr>
          <w:rStyle w:val="Character2"/>
        </w:rPr>
        <w:t xml:space="preserve">                    2006-2009  </w:t>
      </w:r>
    </w:p>
    <w:p>
      <w:pPr>
        <w:pStyle w:val="Para16"/>
        <w:spacing w:line="240" w:lineRule="auto"/>
        <w:ind w:left="0"/>
        <w:rPr>
          <w:sz w:val="20"/>
          <w:szCs w:val="20"/>
        </w:rPr>
      </w:pPr>
      <w:r>
        <w:rPr>
          <w:rStyle w:val="Character4"/>
        </w:rPr>
        <w:t/>
      </w:r>
    </w:p>
    <w:sectPr>
      <w:pgSz w:w="12240" w:h="15840" w:orient="landscape" w:code="9"/>
      <w:pgMar w:top="1152" w:right="1440" w:bottom="1152" w:left="1440" w:header="851" w:footer="992" w:gutter="0"/>
      <w:docGrid w:linePitch="360" w:charSpace="2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F0502020204030204"/>
    <w:charset w:val="0"/>
    <w:family w:val="mordern"/>
    <w:pitch w:val="variable"/>
    <w:sig w:usb0="A00002EF" w:usb1="4000207B" w:usb2="00000000" w:usb3="00000000" w:csb0="0000009F" w:csb1="00000000"/>
  </w:font>
  <w:font w:name="Arial">
    <w:panose1 w:val="020F0502020204030204"/>
    <w:charset w:val="0"/>
    <w:family w:val="mordern"/>
    <w:pitch w:val="variable"/>
    <w:sig w:usb0="A00002EF" w:usb1="4000207B" w:usb2="00000000" w:usb3="00000000" w:csb0="0000009F" w:csb1="00000000"/>
  </w:font>
  <w:font w:name="Calibri">
    <w:panose1 w:val="020F0502020204030204"/>
    <w:charset w:val="0"/>
    <w:family w:val="mordern"/>
    <w:pitch w:val="variable"/>
    <w:sig w:usb0="A00002EF" w:usb1="4000207B" w:usb2="00000000" w:usb3="00000000" w:csb0="0000009F" w:csb1="00000000"/>
  </w:font>
  <w:font w:name="Wingdings">
    <w:panose1 w:val="020F0502020204030204"/>
    <w:charset w:val="0"/>
    <w:family w:val="mordern"/>
    <w:pitch w:val="variable"/>
    <w:sig w:usb0="A00002EF" w:usb1="4000207B" w:usb2="00000000" w:usb3="00000000" w:csb0="0000009F" w:csb1="00000000"/>
  </w:font>
  <w:font w:name="바탕">
    <w:panose1 w:val="020F0502020204030204"/>
    <w:charset w:val="0"/>
    <w:family w:val="mordern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"/>
    <w:multiLevelType w:val="hybridMultilevel"/>
    <w:tmpl w:val="2040341957"/>
    <w:lvl w:ilvl="0">
      <w:start w:val="1"/>
      <w:numFmt w:val="bullet"/>
      <w:lvlText w:val=""/>
      <w:pPr>
        <w:ind w:left="360" w:hanging="360"/>
      </w:pPr>
      <w:rPr>
        <w:rFonts w:ascii="Wingdings" w:eastAsia="Wingdings" w:hAnsi="Wingdings" w:hint="default"/>
      </w:rPr>
    </w:lvl>
    <w:lvl w:ilvl="1">
      <w:start w:val="1"/>
      <w:numFmt w:val="bullet"/>
      <w:lvlText w:val=""/>
      <w:pPr>
        <w:ind w:left="360" w:hanging="360"/>
      </w:pPr>
      <w:rPr>
        <w:rFonts w:ascii="Wingdings" w:eastAsia="Wingdings" w:hAnsi="Wingdings" w:hint="default"/>
      </w:rPr>
    </w:lvl>
    <w:lvl w:ilvl="2">
      <w:start w:val="1"/>
      <w:numFmt w:val="bullet"/>
      <w:lvlText w:val=""/>
      <w:pPr>
        <w:ind w:left="360" w:hanging="360"/>
      </w:pPr>
      <w:rPr>
        <w:rFonts w:ascii="Wingdings" w:eastAsia="Wingdings" w:hAnsi="Wingdings" w:hint="default"/>
      </w:rPr>
    </w:lvl>
    <w:lvl w:ilvl="3">
      <w:start w:val="1"/>
      <w:numFmt w:val="bullet"/>
      <w:lvlText w:val=""/>
      <w:pPr>
        <w:ind w:left="360" w:hanging="360"/>
      </w:pPr>
      <w:rPr>
        <w:rFonts w:ascii="Wingdings" w:eastAsia="Wingdings" w:hAnsi="Wingdings" w:hint="default"/>
      </w:rPr>
    </w:lvl>
    <w:lvl w:ilvl="4">
      <w:start w:val="1"/>
      <w:numFmt w:val="bullet"/>
      <w:lvlText w:val=""/>
      <w:pPr>
        <w:ind w:left="360" w:hanging="360"/>
      </w:pPr>
      <w:rPr>
        <w:rFonts w:ascii="Wingdings" w:eastAsia="Wingdings" w:hAnsi="Wingdings" w:hint="default"/>
      </w:rPr>
    </w:lvl>
    <w:lvl w:ilvl="5">
      <w:start w:val="1"/>
      <w:numFmt w:val="bullet"/>
      <w:lvlText w:val=""/>
      <w:pPr>
        <w:ind w:left="360" w:hanging="360"/>
      </w:pPr>
      <w:rPr>
        <w:rFonts w:ascii="Wingdings" w:eastAsia="Wingdings" w:hAnsi="Wingdings" w:hint="default"/>
      </w:rPr>
    </w:lvl>
    <w:lvl w:ilvl="6">
      <w:start w:val="1"/>
      <w:numFmt w:val="bullet"/>
      <w:lvlText w:val=""/>
      <w:pPr>
        <w:ind w:left="360" w:hanging="360"/>
      </w:pPr>
      <w:rPr>
        <w:rFonts w:ascii="Wingdings" w:eastAsia="Wingdings" w:hAnsi="Wingdings" w:hint="default"/>
      </w:rPr>
    </w:lvl>
    <w:lvl w:ilvl="7">
      <w:start w:val="1"/>
      <w:numFmt w:val="bullet"/>
      <w:lvlText w:val=""/>
      <w:pPr>
        <w:ind w:left="360" w:hanging="360"/>
      </w:pPr>
      <w:rPr>
        <w:rFonts w:ascii="Wingdings" w:eastAsia="Wingdings" w:hAnsi="Wingdings" w:hint="default"/>
      </w:rPr>
    </w:lvl>
    <w:lvl w:ilvl="8">
      <w:start w:val="1"/>
      <w:numFmt w:val="bullet"/>
      <w:lvlText w:val=""/>
      <w:pPr>
        <w:ind w:left="360" w:hanging="360"/>
      </w:pPr>
      <w:rPr>
        <w:rFonts w:ascii="Wingdings" w:eastAsia="Wingdings" w:hAnsi="Wingdings" w:hint="default"/>
      </w:rPr>
    </w:lvl>
  </w:abstractNum>
  <w:abstractNum w:abstractNumId="1">
    <w:nsid w:val="1"/>
    <w:multiLevelType w:val="hybridMultilevel"/>
    <w:tmpl w:val="1253306482"/>
    <w:lvl w:ilvl="0">
      <w:start w:val="1"/>
      <w:numFmt w:val="bullet"/>
      <w:lvlText w:val=""/>
      <w:pPr>
        <w:ind w:left="720" w:hanging="360"/>
      </w:pPr>
      <w:rPr>
        <w:rFonts w:ascii="Wingdings" w:eastAsia="Wingdings" w:hAnsi="Wingdings" w:hint="default"/>
      </w:rPr>
    </w:lvl>
    <w:lvl w:ilvl="1">
      <w:start w:val="1"/>
      <w:numFmt w:val="bullet"/>
      <w:lvlText w:val=""/>
      <w:pPr>
        <w:ind w:left="720" w:hanging="360"/>
      </w:pPr>
      <w:rPr>
        <w:rFonts w:ascii="Wingdings" w:eastAsia="Wingdings" w:hAnsi="Wingdings" w:hint="default"/>
      </w:rPr>
    </w:lvl>
    <w:lvl w:ilvl="2">
      <w:start w:val="1"/>
      <w:numFmt w:val="bullet"/>
      <w:lvlText w:val=""/>
      <w:pPr>
        <w:ind w:left="720" w:hanging="360"/>
      </w:pPr>
      <w:rPr>
        <w:rFonts w:ascii="Wingdings" w:eastAsia="Wingdings" w:hAnsi="Wingdings" w:hint="default"/>
      </w:rPr>
    </w:lvl>
    <w:lvl w:ilvl="3">
      <w:start w:val="1"/>
      <w:numFmt w:val="bullet"/>
      <w:lvlText w:val=""/>
      <w:pPr>
        <w:ind w:left="720" w:hanging="360"/>
      </w:pPr>
      <w:rPr>
        <w:rFonts w:ascii="Wingdings" w:eastAsia="Wingdings" w:hAnsi="Wingdings" w:hint="default"/>
      </w:rPr>
    </w:lvl>
    <w:lvl w:ilvl="4">
      <w:start w:val="1"/>
      <w:numFmt w:val="bullet"/>
      <w:lvlText w:val=""/>
      <w:pPr>
        <w:ind w:left="720" w:hanging="360"/>
      </w:pPr>
      <w:rPr>
        <w:rFonts w:ascii="Wingdings" w:eastAsia="Wingdings" w:hAnsi="Wingdings" w:hint="default"/>
      </w:rPr>
    </w:lvl>
    <w:lvl w:ilvl="5">
      <w:start w:val="1"/>
      <w:numFmt w:val="bullet"/>
      <w:lvlText w:val=""/>
      <w:pPr>
        <w:ind w:left="720" w:hanging="360"/>
      </w:pPr>
      <w:rPr>
        <w:rFonts w:ascii="Wingdings" w:eastAsia="Wingdings" w:hAnsi="Wingdings" w:hint="default"/>
      </w:rPr>
    </w:lvl>
    <w:lvl w:ilvl="6">
      <w:start w:val="1"/>
      <w:numFmt w:val="bullet"/>
      <w:lvlText w:val=""/>
      <w:pPr>
        <w:ind w:left="720" w:hanging="360"/>
      </w:pPr>
      <w:rPr>
        <w:rFonts w:ascii="Wingdings" w:eastAsia="Wingdings" w:hAnsi="Wingdings" w:hint="default"/>
      </w:rPr>
    </w:lvl>
    <w:lvl w:ilvl="7">
      <w:start w:val="1"/>
      <w:numFmt w:val="bullet"/>
      <w:lvlText w:val=""/>
      <w:pPr>
        <w:ind w:left="720" w:hanging="360"/>
      </w:pPr>
      <w:rPr>
        <w:rFonts w:ascii="Wingdings" w:eastAsia="Wingdings" w:hAnsi="Wingdings" w:hint="default"/>
      </w:rPr>
    </w:lvl>
    <w:lvl w:ilvl="8">
      <w:start w:val="1"/>
      <w:numFmt w:val="bullet"/>
      <w:lvlText w:val=""/>
      <w:pPr>
        <w:ind w:left="720" w:hanging="360"/>
      </w:pPr>
      <w:rPr>
        <w:rFonts w:ascii="Wingdings" w:eastAsia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noPunctuationKerning/>
  <w:characterSpacingControl w:val="doNotCompress"/>
  <w:bordersDoNotSurroundHeader/>
  <w:bordersDoNotSurroundFooter/>
  <w:compat>
    <w:useFELayout/>
  </w:compat>
  <m:mathPr>
    <m:mathFont m:value="Cambria Math"/>
    <m:brkBin m:value="before"/>
    <m:brkBinSub m:value="--"/>
    <m:smallFrac m:value="off"/>
    <m:dispDef/>
    <m:lMargin m:value="0"/>
    <m:rMargin m:value="0"/>
    <m:defJc m:value="centerGroup"/>
    <m:wrapIndent m:value="1440"/>
    <m:intLim m:value="subSup"/>
    <m:naryLim m:value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pPrDefault>
      <w:pPr/>
    </w:pPrDefault>
    <w:rPrDefault>
      <w:rPr>
        <w:rFonts w:ascii="Times New Roman" w:hAnsi="Times New Roman" w:eastAsia="바탕" w:cs="Times New Roman"/>
      </w:rPr>
    </w:rPrDefault>
  </w:docDefaults>
  <w:style w:type="paragraph" w:styleId="a" w:default="1">
    <w:name w:val="Normal"/>
    <w:pPr>
      <w:autoSpaceDE w:val="off"/>
      <w:autoSpaceDN w:val="off"/>
      <w:jc w:val="both"/>
      <w:widowControl w:val="off"/>
      <w:wordWrap w:val="off"/>
    </w:pPr>
    <w:rPr>
      <w:kern w:val="2"/>
      <w:lang w:val="en-US" w:eastAsia="ko-KR" w:bidi="ar-SA"/>
      <w:rFonts w:ascii="바탕" w:eastAsia="바탕"/>
    </w:rPr>
  </w:style>
  <w:style w:type="character" w:styleId="a0" w:default="1">
    <w:name w:val="Default Paragraph Font"/>
    <w:rPr/>
  </w:style>
  <w:style w:type="table" w:styleId="a1" w:default="1">
    <w:name w:val="Default Tabl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1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pPr>
      <w:ind w:left="400"/>
    </w:pPr>
  </w:style>
  <w:style w:type="paragraph" w:customStyle="1" w:styleId="Para0">
    <w:name w:val="ParaAttribute0"/>
    <w:pPr>
      <w:jc w:val="left"/>
      <w:wordWrap w:val="false"/>
      <w:ind w:left="0"/>
      <w:widowControl w:val="false"/>
      <w:tabs>
        <w:tab w:val="right" w:pos="9360"/>
      </w:tabs>
      <w:rPr/>
    </w:pPr>
  </w:style>
  <w:style w:type="paragraph" w:customStyle="1" w:styleId="Para1">
    <w:name w:val="ParaAttribute1"/>
    <w:pPr>
      <w:jc w:val="left"/>
      <w:wordWrap w:val="false"/>
      <w:ind w:left="0"/>
      <w:widowControl w:val="false"/>
      <w:tabs>
        <w:tab w:val="right" w:pos="9360"/>
      </w:tabs>
      <w:rPr/>
    </w:pPr>
  </w:style>
  <w:style w:type="paragraph" w:customStyle="1" w:styleId="Para2">
    <w:name w:val="ParaAttribute2"/>
    <w:pPr>
      <w:jc w:val="right"/>
      <w:wordWrap w:val="false"/>
      <w:ind w:left="0"/>
      <w:widowControl w:val="false"/>
      <w:rPr/>
    </w:pPr>
  </w:style>
  <w:style w:type="paragraph" w:customStyle="1" w:styleId="Para3">
    <w:name w:val="ParaAttribute3"/>
    <w:pPr>
      <w:jc w:val="right"/>
      <w:wordWrap w:val="false"/>
      <w:ind w:left="0"/>
      <w:widowControl w:val="false"/>
      <w:rPr/>
    </w:pPr>
  </w:style>
  <w:style w:type="paragraph" w:customStyle="1" w:styleId="Para4">
    <w:name w:val="ParaAttribute4"/>
    <w:pPr>
      <w:jc w:val="center"/>
      <w:wordWrap w:val="false"/>
      <w:ind w:left="0"/>
      <w:widowControl w:val="false"/>
      <w:rPr/>
    </w:pPr>
  </w:style>
  <w:style w:type="paragraph" w:customStyle="1" w:styleId="Para5">
    <w:name w:val="ParaAttribute5"/>
    <w:pPr>
      <w:jc w:val="center"/>
      <w:wordWrap w:val="false"/>
      <w:ind w:left="0"/>
      <w:widowControl w:val="false"/>
      <w:rPr/>
    </w:pPr>
  </w:style>
  <w:style w:type="paragraph" w:customStyle="1" w:styleId="Para6">
    <w:name w:val="ParaAttribute6"/>
    <w:pPr>
      <w:jc w:val="center"/>
      <w:wordWrap w:val="false"/>
      <w:ind w:left="0"/>
      <w:widowControl w:val="false"/>
      <w:shd w:val="solid" w:color="FFFFFE"/>
      <w:rPr/>
    </w:pPr>
  </w:style>
  <w:style w:type="paragraph" w:customStyle="1" w:styleId="Para7">
    <w:name w:val="ParaAttribute7"/>
    <w:pPr>
      <w:jc w:val="center"/>
      <w:wordWrap w:val="false"/>
      <w:ind w:left="0"/>
      <w:widowControl w:val="false"/>
      <w:shd w:val="solid" w:color="FFFFFE"/>
      <w:rPr/>
    </w:pPr>
  </w:style>
  <w:style w:type="paragraph" w:customStyle="1" w:styleId="Para8">
    <w:name w:val="ParaAttribute8"/>
    <w:pPr>
      <w:jc w:val="left"/>
      <w:wordWrap w:val="false"/>
      <w:ind w:left="0"/>
      <w:widowControl w:val="false"/>
      <w:shd w:val="solid" w:color="FFFFFE"/>
      <w:rPr/>
    </w:pPr>
  </w:style>
  <w:style w:type="paragraph" w:customStyle="1" w:styleId="Para9">
    <w:name w:val="ParaAttribute9"/>
    <w:pPr>
      <w:jc w:val="left"/>
      <w:wordWrap w:val="false"/>
      <w:ind w:hanging="360"/>
      <w:widowControl w:val="false"/>
      <w:shd w:val="solid" w:color="FFFFFE"/>
      <w:rPr/>
    </w:pPr>
  </w:style>
  <w:style w:type="paragraph" w:customStyle="1" w:styleId="Para10">
    <w:name w:val="ParaAttribute10"/>
    <w:pPr>
      <w:jc w:val="left"/>
      <w:wordWrap w:val="false"/>
      <w:ind w:left="0"/>
      <w:widowControl w:val="false"/>
      <w:shd w:val="solid" w:color="FFFFFE"/>
      <w:rPr/>
    </w:pPr>
  </w:style>
  <w:style w:type="paragraph" w:customStyle="1" w:styleId="Para11">
    <w:name w:val="ParaAttribute11"/>
    <w:pPr>
      <w:jc w:val="left"/>
      <w:wordWrap w:val="false"/>
      <w:ind w:left="360" w:firstLine="0"/>
      <w:widowControl w:val="false"/>
      <w:rPr/>
    </w:pPr>
  </w:style>
  <w:style w:type="paragraph" w:customStyle="1" w:styleId="Para12">
    <w:name w:val="ParaAttribute12"/>
    <w:pPr>
      <w:jc w:val="left"/>
      <w:wordWrap w:val="false"/>
      <w:ind w:left="720" w:hanging="360"/>
      <w:widowControl w:val="false"/>
      <w:rPr/>
    </w:pPr>
  </w:style>
  <w:style w:type="paragraph" w:customStyle="1" w:styleId="Para13">
    <w:name w:val="ParaAttribute13"/>
    <w:pPr>
      <w:jc w:val="left"/>
      <w:wordWrap w:val="false"/>
      <w:ind w:left="360" w:firstLine="0"/>
      <w:widowControl w:val="false"/>
      <w:rPr/>
    </w:pPr>
  </w:style>
  <w:style w:type="paragraph" w:customStyle="1" w:styleId="Para14">
    <w:name w:val="ParaAttribute14"/>
    <w:pPr>
      <w:jc w:val="left"/>
      <w:wordWrap w:val="false"/>
      <w:ind w:left="0" w:hanging="360"/>
      <w:widowControl w:val="false"/>
      <w:rPr/>
    </w:pPr>
  </w:style>
  <w:style w:type="paragraph" w:customStyle="1" w:styleId="Para15">
    <w:name w:val="ParaAttribute15"/>
    <w:pPr>
      <w:jc w:val="left"/>
      <w:wordWrap w:val="false"/>
      <w:ind w:hanging="360"/>
      <w:widowControl w:val="false"/>
      <w:rPr/>
    </w:pPr>
  </w:style>
  <w:style w:type="paragraph" w:customStyle="1" w:styleId="Para16">
    <w:name w:val="ParaAttribute16"/>
    <w:pPr>
      <w:jc w:val="left"/>
      <w:wordWrap w:val="false"/>
      <w:ind w:left="0"/>
      <w:widowControl w:val="false"/>
      <w:rPr/>
    </w:pPr>
  </w:style>
  <w:style w:type="paragraph" w:customStyle="1" w:styleId="Para17">
    <w:name w:val="ParaAttribute17"/>
    <w:pPr>
      <w:jc w:val="left"/>
      <w:wordWrap w:val="false"/>
      <w:ind w:left="0"/>
      <w:widowControl w:val="false"/>
      <w:rPr/>
    </w:pPr>
  </w:style>
  <w:style w:type="character" w:customStyle="1" w:styleId="Character0">
    <w:name w:val="CharAttribute0"/>
    <w:rPr>
      <w:rFonts w:ascii="Times New Roman" w:eastAsia="바탕"/>
      <w:sz w:val="24"/>
    </w:rPr>
  </w:style>
  <w:style w:type="character" w:customStyle="1" w:styleId="Character1">
    <w:name w:val="CharAttribute1"/>
    <w:rPr>
      <w:rFonts w:ascii="Calibri" w:eastAsia="Calibri"/>
      <w:b/>
      <w:sz w:val="24"/>
    </w:rPr>
  </w:style>
  <w:style w:type="character" w:customStyle="1" w:styleId="Character2">
    <w:name w:val="CharAttribute2"/>
    <w:rPr>
      <w:rFonts w:ascii="Calibri" w:eastAsia="Calibri"/>
    </w:rPr>
  </w:style>
  <w:style w:type="character" w:customStyle="1" w:styleId="Character3">
    <w:name w:val="CharAttribute3"/>
    <w:rPr>
      <w:rFonts w:ascii="Times New Roman" w:eastAsia="바탕"/>
      <w:b/>
      <w:sz w:val="24"/>
    </w:rPr>
  </w:style>
  <w:style w:type="character" w:customStyle="1" w:styleId="Character4">
    <w:name w:val="CharAttribute4"/>
    <w:rPr>
      <w:rFonts w:ascii="Times New Roman" w:eastAsia="바탕"/>
    </w:rPr>
  </w:style>
  <w:style w:type="character" w:customStyle="1" w:styleId="Character5">
    <w:name w:val="CharAttribute5"/>
    <w:rPr>
      <w:rFonts w:ascii="Times New Roman" w:eastAsia="바탕"/>
      <w:b/>
      <w:sz w:val="24"/>
    </w:rPr>
  </w:style>
  <w:style w:type="character" w:customStyle="1" w:styleId="Character6">
    <w:name w:val="CharAttribute6"/>
    <w:rPr>
      <w:rFonts w:ascii="Arial" w:eastAsia="Arial"/>
    </w:rPr>
  </w:style>
  <w:style w:type="character" w:customStyle="1" w:styleId="Character7">
    <w:name w:val="CharAttribute7"/>
    <w:rPr>
      <w:rFonts w:ascii="Times New Roman" w:eastAsia="바탕"/>
      <w:b/>
      <w:sz w:val="10"/>
    </w:rPr>
  </w:style>
  <w:style w:type="character" w:customStyle="1" w:styleId="Character8">
    <w:name w:val="CharAttribute8"/>
    <w:rPr>
      <w:rFonts w:ascii="Arial" w:eastAsia="Arial"/>
      <w:b/>
      <w:sz w:val="10"/>
    </w:rPr>
  </w:style>
  <w:style w:type="character" w:customStyle="1" w:styleId="Character9">
    <w:name w:val="CharAttribute9"/>
    <w:rPr>
      <w:rFonts w:ascii="바탕" w:eastAsia="바탕"/>
    </w:rPr>
  </w:style>
  <w:style w:type="character" w:customStyle="1" w:styleId="Character10">
    <w:name w:val="CharAttribute10"/>
    <w:rPr>
      <w:rFonts w:ascii="Wingdings" w:eastAsia="Wingdings"/>
    </w:rPr>
  </w:style>
  <w:style w:type="character" w:customStyle="1" w:styleId="Character11">
    <w:name w:val="CharAttribute11"/>
    <w:rPr>
      <w:rFonts w:ascii="Wingdings" w:eastAsia="Wingdings"/>
    </w:rPr>
  </w:style>
  <w:style w:type="character" w:customStyle="1" w:styleId="Character12">
    <w:name w:val="CharAttribute12"/>
    <w:rPr>
      <w:rFonts w:ascii="Times New Roman" w:eastAsia="바탕"/>
      <w:i/>
      <w:b/>
    </w:rPr>
  </w:style>
  <w:style w:type="character" w:customStyle="1" w:styleId="Character13">
    <w:name w:val="CharAttribute13"/>
    <w:rPr>
      <w:rFonts w:ascii="Calibri" w:eastAsia="Calibri"/>
      <w:i/>
      <w:b/>
    </w:rPr>
  </w:style>
  <w:style w:type="character" w:customStyle="1" w:styleId="Character14">
    <w:name w:val="CharAttribute14"/>
    <w:rPr>
      <w:rFonts w:ascii="Times New Roman" w:eastAsia="바탕"/>
      <w:i/>
      <w:b/>
      <w:sz w:val="6"/>
    </w:rPr>
  </w:style>
  <w:style w:type="character" w:customStyle="1" w:styleId="Character15">
    <w:name w:val="CharAttribute15"/>
    <w:rPr>
      <w:rFonts w:ascii="Arial" w:eastAsia="Arial"/>
      <w:i/>
      <w:b/>
      <w:sz w:val="6"/>
    </w:rPr>
  </w:style>
  <w:style w:type="character" w:customStyle="1" w:styleId="Character16">
    <w:name w:val="CharAttribute16"/>
    <w:rPr>
      <w:rFonts w:ascii="Times New Roman" w:eastAsia="바탕"/>
      <w:i/>
      <w:b/>
      <w:sz w:val="4"/>
    </w:rPr>
  </w:style>
  <w:style w:type="character" w:customStyle="1" w:styleId="Character17">
    <w:name w:val="CharAttribute17"/>
    <w:rPr>
      <w:rFonts w:ascii="Arial" w:eastAsia="Arial"/>
      <w:i/>
      <w:b/>
      <w:sz w:val="4"/>
    </w:rPr>
  </w:style>
  <w:style w:type="character" w:customStyle="1" w:styleId="Character18">
    <w:name w:val="CharAttribute18"/>
    <w:rPr>
      <w:rFonts w:ascii="Arial" w:eastAsia="Arial"/>
      <w:b/>
      <w:sz w:val="24"/>
    </w:rPr>
  </w:style>
  <w:style w:type="character" w:customStyle="1" w:styleId="Character19">
    <w:name w:val="CharAttribute19"/>
    <w:rPr>
      <w:rFonts w:ascii="Times New Roman" w:eastAsia="바탕"/>
      <w:i/>
    </w:rPr>
  </w:style>
  <w:style w:type="character" w:customStyle="1" w:styleId="Character20">
    <w:name w:val="CharAttribute20"/>
    <w:rPr>
      <w:rFonts w:ascii="Calibri" w:eastAsia="Calibri"/>
      <w:i/>
    </w:rPr>
  </w:style>
  <w:style w:type="character" w:customStyle="1" w:styleId="Character21">
    <w:name w:val="CharAttribute21"/>
    <w:rPr>
      <w:rFonts w:ascii="Arial" w:eastAsia="Arial"/>
      <w:i/>
    </w:rPr>
  </w:style>
  <w:style w:type="character" w:customStyle="1" w:styleId="Character22">
    <w:name w:val="CharAttribute22"/>
    <w:rPr>
      <w:rFonts w:ascii="Calibri" w:eastAsia="Calibri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?>
<Relationships xmlns="http://schemas.openxmlformats.org/package/2006/relationships"><Relationship Id="rId1" Type="http://schemas.openxmlformats.org/officeDocument/2006/relationships/webSettings" Target="webSettings.xml"></Relationship><Relationship Id="rId2" Type="http://schemas.openxmlformats.org/officeDocument/2006/relationships/fontTable" Target="fontTable.xml"></Relationship><Relationship Id="rId3" Type="http://schemas.openxmlformats.org/officeDocument/2006/relationships/settings" Target="settings.xml"></Relationship><Relationship Id="rId4" Type="http://schemas.openxmlformats.org/officeDocument/2006/relationships/styles" Target="styles.xml"></Relationship><Relationship Id="rId5" Type="http://schemas.openxmlformats.org/officeDocument/2006/relationships/numbering" Target="numbering.xml"></Relationship><Relationship Id="rId6" Type="http://schemas.openxmlformats.org/officeDocument/2006/relationships/theme" Target="theme/theme1.xml"></Relationship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Ｐゴシック"/>
        <a:font script="Hang" typeface="맑은 고딕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Ｐゴシック"/>
        <a:font script="Hang" typeface="맑은 고딕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0</Words>
  <Characters>0</Characters>
  <Lines>1</Lines>
  <Paragraphs>1</Paragraphs>
  <TotalTime>0</TotalTime>
  <MMClips>0</MMClip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Title text</vt:lpstr>
    </vt:vector>
  </TitlesOfParts>
  <Company>INFRAWARE, Inc.</Company>
  <LinksUpToDate>false</LinksUpToDate>
  <CharactersWithSpaces>0</CharactersWithSpaces>
  <SharedDoc>false</SharedDoc>
  <HyperlinksChanged>false</HyperlinksChanged>
  <Application>Polaris Office</Application>
  <AppVersion>12.0000</AppVers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docx</dc:title>
  <dc:creator>User</dc:creator>
  <cp:revision>2</cp:revision>
  <dcterms:created xsi:type="dcterms:W3CDTF">2010-06-21T07:17:39Z</dcterms:created>
  <dcterms:modified xsi:type="dcterms:W3CDTF">2010-06-21T07:17:39Z</dcterms:modified>
  <cp:version>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