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CB89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A79CA">
        <w:rPr>
          <w:rFonts w:ascii="Century Gothic" w:hAnsi="Century Gothic"/>
          <w:u w:val="single"/>
        </w:rPr>
        <w:t>Sarah Diaz Perez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A79CA">
        <w:rPr>
          <w:rFonts w:ascii="Century Gothic" w:hAnsi="Century Gothic"/>
          <w:u w:val="single"/>
        </w:rPr>
        <w:t>12/8/2021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8128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A79CA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A79CA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46066E29" w:rsidR="003031D4" w:rsidRPr="00214E5B" w:rsidRDefault="006A79C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A79C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0E2CC81" w:rsidR="00E92DA2" w:rsidRPr="00E92DA2" w:rsidRDefault="006A79C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EAAAC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A79CA">
        <w:rPr>
          <w:rFonts w:ascii="Century Gothic" w:hAnsi="Century Gothic"/>
          <w:bCs/>
          <w:color w:val="FF0000"/>
          <w:sz w:val="20"/>
          <w:szCs w:val="20"/>
        </w:rPr>
        <w:t>12/7/2021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A79C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2021-12-08T17:46:00Z</dcterms:created>
  <dcterms:modified xsi:type="dcterms:W3CDTF">2021-12-08T17:46:00Z</dcterms:modified>
</cp:coreProperties>
</file>