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rtl w:val="0"/>
        </w:rPr>
        <w:t xml:space="preserve">Amy Mitschele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0"/>
          <w:rtl w:val="0"/>
        </w:rPr>
        <w:t xml:space="preserve">380 SE 5th St.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0"/>
          <w:rtl w:val="0"/>
        </w:rPr>
        <w:t xml:space="preserve">Toledo, OR 97391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0"/>
          <w:rtl w:val="0"/>
        </w:rPr>
        <w:t xml:space="preserve">(moving to Longmont, CO second weekend in January)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i w:val="1"/>
          <w:sz w:val="20"/>
          <w:rtl w:val="0"/>
        </w:rPr>
        <w:t xml:space="preserve">Mitschele13@gmail.com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rPr>
          <w:sz w:val="20"/>
          <w:rtl w:val="0"/>
        </w:rPr>
        <w:t xml:space="preserve"> 360 607 9109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Experience</w:t>
      </w:r>
      <w:r w:rsidRPr="00000000" w:rsidR="00000000" w:rsidDel="00000000">
        <w:rPr>
          <w:b w:val="1"/>
          <w:rtl w:val="0"/>
        </w:rPr>
        <w:t xml:space="preserve">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0"/>
          <w:rtl w:val="0"/>
        </w:rPr>
        <w:t xml:space="preserve">Gombart Lab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b w:val="1"/>
          <w:sz w:val="20"/>
          <w:rtl w:val="0"/>
        </w:rPr>
        <w:t xml:space="preserve">Linus Pauling Institute; Corvallis, OR                                                                       4/12-6/13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sz w:val="20"/>
          <w:rtl w:val="0"/>
        </w:rPr>
        <w:t xml:space="preserve">Lab Technician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-Prepared buffers and media according to prescribed recipes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-Responsible for cleaning and handling of glassware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-Organized and re-stocked lab supplies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-Completed routine autoclaving of biohazardous waste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-Cataloged and organized DNA plasmids and other compounds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-Responsible for general laboratory housekeeping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sz w:val="20"/>
          <w:rtl w:val="0"/>
        </w:rPr>
        <w:tab/>
        <w:t xml:space="preserve">Research Assistant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-Performed agarose gel electrophoresis for DNA samples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-Quantified DNA/RNA samples using an AlphaSpec Spectrophotometer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-Isolated DNA plasmids from bacterial cells using an E/Z plasmid miniprep kit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-Cultured bacterial cells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-Assisted with mutagenesis, PCR, and transformation of plasmids into competent cells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-Recorded experimental data in Excel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-Maintained a clean and orderly work bench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-Demonstrated ability to follow experimental protocol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-Kept thorough documentation of experimental steps and results in lab notebook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Relevant Coursework: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Analytical Chemistry; Experimental Chemistry; Microbiology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Including experience with GC/MS, TLC, HPLC, and NMR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Education: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0"/>
          <w:rtl w:val="0"/>
        </w:rPr>
        <w:t xml:space="preserve">Bachelor of Science</w:t>
      </w:r>
      <w:r w:rsidRPr="00000000" w:rsidR="00000000" w:rsidDel="00000000">
        <w:rPr>
          <w:sz w:val="20"/>
          <w:rtl w:val="0"/>
        </w:rPr>
        <w:t xml:space="preserve">; Chemistry, Environmental Chemistry option                      </w:t>
      </w:r>
      <w:r w:rsidRPr="00000000" w:rsidR="00000000" w:rsidDel="00000000">
        <w:rPr>
          <w:b w:val="1"/>
          <w:sz w:val="20"/>
          <w:rtl w:val="0"/>
        </w:rPr>
        <w:t xml:space="preserve"> June 2013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Oregon State University, Corvallis, OR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0"/>
          <w:rtl w:val="0"/>
        </w:rPr>
        <w:t xml:space="preserve">Associate of Arts</w:t>
      </w:r>
      <w:r w:rsidRPr="00000000" w:rsidR="00000000" w:rsidDel="00000000">
        <w:rPr>
          <w:sz w:val="20"/>
          <w:rtl w:val="0"/>
        </w:rPr>
        <w:t xml:space="preserve">; Transfer Degree/General Studies                                            </w:t>
      </w:r>
      <w:r w:rsidRPr="00000000" w:rsidR="00000000" w:rsidDel="00000000">
        <w:rPr>
          <w:b w:val="1"/>
          <w:sz w:val="20"/>
          <w:rtl w:val="0"/>
        </w:rPr>
        <w:t xml:space="preserve">June 2009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Clark College, Vancouver, WA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20"/>
          <w:rtl w:val="0"/>
        </w:rPr>
        <w:t xml:space="preserve">Overall GPA: 3.12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Amy_Mitschele_Resume.docx</dc:title>
</cp:coreProperties>
</file>