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1214" w14:textId="77777777" w:rsidR="00AC6EE3" w:rsidRDefault="00000000">
      <w:pPr>
        <w:pStyle w:val="Heading1"/>
      </w:pPr>
      <w:bookmarkStart w:id="0" w:name="michael-anthony-degradi"/>
      <w:r>
        <w:t>Michael Anthony DeGradi</w:t>
      </w:r>
    </w:p>
    <w:p w14:paraId="0EF2747E" w14:textId="77777777" w:rsidR="00AC6EE3" w:rsidRDefault="00000000">
      <w:pPr>
        <w:pStyle w:val="FirstParagraph"/>
      </w:pPr>
      <w:r>
        <w:t>Commerce City, CO 80022</w:t>
      </w:r>
      <w:r>
        <w:br/>
        <w:t>📞 (720) 987-0972 • ✉️ mdegradi1@gmail.com</w:t>
      </w:r>
      <w:r>
        <w:br/>
        <w:t>🔗 www.linkedin.com/in/michaeldegradi</w:t>
      </w:r>
    </w:p>
    <w:p w14:paraId="066BB67B" w14:textId="77777777" w:rsidR="00AC6EE3" w:rsidRDefault="00000000">
      <w:r>
        <w:pict w14:anchorId="5D51598A">
          <v:rect id="_x0000_i1025" style="width:0;height:1.5pt" o:hralign="center" o:hrstd="t" o:hr="t"/>
        </w:pict>
      </w:r>
    </w:p>
    <w:p w14:paraId="6D4442B4" w14:textId="77777777" w:rsidR="00AC6EE3" w:rsidRDefault="00000000">
      <w:pPr>
        <w:pStyle w:val="Heading2"/>
      </w:pPr>
      <w:bookmarkStart w:id="1" w:name="professional-summary"/>
      <w:r>
        <w:t>Professional Summary</w:t>
      </w:r>
    </w:p>
    <w:p w14:paraId="6EBFF22B" w14:textId="77777777" w:rsidR="00AC6EE3" w:rsidRDefault="00000000">
      <w:pPr>
        <w:pStyle w:val="FirstParagraph"/>
      </w:pPr>
      <w:r>
        <w:t>High-performing sales and operations professional with a proven record of revenue growth, team leadership, and customer-focused project management. Consistently recognized as a top producer with strong skills in consultative selling, upselling, training, and managing complex, high-stress client interactions. Background spans outside sales, construction, B2B account management, and leadership roles supporting scalable growth.</w:t>
      </w:r>
    </w:p>
    <w:p w14:paraId="54BA4259" w14:textId="77777777" w:rsidR="00AC6EE3" w:rsidRDefault="00000000">
      <w:r>
        <w:pict w14:anchorId="14E4FCD2">
          <v:rect id="_x0000_i1026" style="width:0;height:1.5pt" o:hralign="center" o:hrstd="t" o:hr="t"/>
        </w:pict>
      </w:r>
    </w:p>
    <w:p w14:paraId="08902B60" w14:textId="77777777" w:rsidR="00AC6EE3" w:rsidRDefault="00000000">
      <w:pPr>
        <w:pStyle w:val="Heading2"/>
      </w:pPr>
      <w:bookmarkStart w:id="2" w:name="professional-experience"/>
      <w:bookmarkEnd w:id="1"/>
      <w:r>
        <w:t>Professional Experience</w:t>
      </w:r>
    </w:p>
    <w:p w14:paraId="1DDCA997" w14:textId="77777777" w:rsidR="00AC6EE3" w:rsidRDefault="00000000">
      <w:pPr>
        <w:pStyle w:val="Heading3"/>
      </w:pPr>
      <w:bookmarkStart w:id="3" w:name="best-roof-roofing-thornton-co"/>
      <w:r>
        <w:t>Best Roof Roofing — Thornton, CO</w:t>
      </w:r>
    </w:p>
    <w:p w14:paraId="3562C3AC" w14:textId="77777777" w:rsidR="00AC6EE3" w:rsidRDefault="00000000">
      <w:pPr>
        <w:pStyle w:val="FirstParagraph"/>
      </w:pPr>
      <w:r>
        <w:rPr>
          <w:b/>
          <w:bCs/>
        </w:rPr>
        <w:t>Outside Sales &amp; Project Manager</w:t>
      </w:r>
      <w:r>
        <w:t xml:space="preserve"> | June 2023 – December 2025 - Top-volume salesperson for both 2023 and 2024, leading the company in total revenue generated. - Managed the full sales and project lifecycle, including customer consultations, material selection, permits, payment collection, and installation oversight. - Increased average deal value through confident product presentation and strategic upselling. - Built trust with homeowners by navigating high-stress and emotionally charged situations with professionalism and clarity. - Conducted detailed inspections using photos, videos, measurements, and documentation to support accurate scopes of work. - Applied strong knowledge of building materials, repair methods, replacement costs, local building codes, and insurance claim processes.</w:t>
      </w:r>
    </w:p>
    <w:p w14:paraId="28F971B5" w14:textId="77777777" w:rsidR="00AC6EE3" w:rsidRDefault="00000000">
      <w:r>
        <w:pict w14:anchorId="2FC3B72B">
          <v:rect id="_x0000_i1027" style="width:0;height:1.5pt" o:hralign="center" o:hrstd="t" o:hr="t"/>
        </w:pict>
      </w:r>
    </w:p>
    <w:p w14:paraId="048BE687" w14:textId="77777777" w:rsidR="00AC6EE3" w:rsidRDefault="00000000">
      <w:pPr>
        <w:pStyle w:val="Heading3"/>
      </w:pPr>
      <w:bookmarkStart w:id="4" w:name="X42a9911513a74b842d51704172d0cba393457f7"/>
      <w:bookmarkEnd w:id="3"/>
      <w:r>
        <w:t>National Credit Care Group — Westminster, CO</w:t>
      </w:r>
    </w:p>
    <w:p w14:paraId="06177E3F" w14:textId="77777777" w:rsidR="00AC6EE3" w:rsidRDefault="00000000">
      <w:pPr>
        <w:pStyle w:val="FirstParagraph"/>
      </w:pPr>
      <w:r>
        <w:rPr>
          <w:b/>
          <w:bCs/>
        </w:rPr>
        <w:t>Training &amp; Development Manager</w:t>
      </w:r>
      <w:r>
        <w:t xml:space="preserve"> | November 2021 – June 2023 - Led hiring, onboarding, and training for an average of 10 new hires per month. - Designed training curricula, KPIs, and performance benchmarks aligned with business objectives. - Maintained company-wide standards and professional development programs for over 100 employees.</w:t>
      </w:r>
    </w:p>
    <w:p w14:paraId="4E52E903" w14:textId="77777777" w:rsidR="00AC6EE3" w:rsidRDefault="00000000">
      <w:pPr>
        <w:pStyle w:val="BodyText"/>
      </w:pPr>
      <w:r>
        <w:rPr>
          <w:b/>
          <w:bCs/>
        </w:rPr>
        <w:t>Director of Marketing &amp; Broker Relations</w:t>
      </w:r>
      <w:r>
        <w:t xml:space="preserve"> | September 2020 – November 2021 - Managed national B2B relationships with mortgage companies across the United States. - Drove growth through new business initiatives tailored to shifting market conditions. - </w:t>
      </w:r>
      <w:r>
        <w:lastRenderedPageBreak/>
        <w:t>Strengthened key account partnerships through consultative selling and strategic collaboration.</w:t>
      </w:r>
    </w:p>
    <w:p w14:paraId="5DC205C9" w14:textId="77777777" w:rsidR="00AC6EE3" w:rsidRDefault="00000000">
      <w:pPr>
        <w:pStyle w:val="BodyText"/>
      </w:pPr>
      <w:r>
        <w:rPr>
          <w:b/>
          <w:bCs/>
        </w:rPr>
        <w:t>Sales Manager</w:t>
      </w:r>
      <w:r>
        <w:t xml:space="preserve"> | July 2018 – September 2020 - Developed and executed sales strategies to improve customer experience, close rates, and quota attainment. - Mentored and led a team of 45 inside sales representatives, including training and performance coaching. - Analyzed sales data to support forecasting, staffing, budgeting, and profitability decisions.</w:t>
      </w:r>
    </w:p>
    <w:p w14:paraId="7764C6DC" w14:textId="74C452F9" w:rsidR="00AC6EE3" w:rsidRDefault="00000000">
      <w:pPr>
        <w:pStyle w:val="BodyText"/>
      </w:pPr>
      <w:r>
        <w:rPr>
          <w:b/>
          <w:bCs/>
        </w:rPr>
        <w:t>Inside Sales &amp; Retention Specialist</w:t>
      </w:r>
      <w:r>
        <w:t xml:space="preserve"> | July 2016 – July 2018 - Achieved 30% month-over-month sales growth during the first five months. - Maintained a 76.2% average retention rate for at-risk accounts.</w:t>
      </w:r>
    </w:p>
    <w:p w14:paraId="702DD3C4" w14:textId="77777777" w:rsidR="00AC6EE3" w:rsidRDefault="00000000">
      <w:r>
        <w:pict w14:anchorId="0256ACEA">
          <v:rect id="_x0000_i1028" style="width:0;height:1.5pt" o:hralign="center" o:hrstd="t" o:hr="t"/>
        </w:pict>
      </w:r>
    </w:p>
    <w:p w14:paraId="2921EB22" w14:textId="77777777" w:rsidR="00AC6EE3" w:rsidRDefault="00000000">
      <w:pPr>
        <w:pStyle w:val="Heading3"/>
      </w:pPr>
      <w:bookmarkStart w:id="5" w:name="staples-business-advantage-broomfield-co"/>
      <w:bookmarkEnd w:id="4"/>
      <w:r>
        <w:t>Staples Business Advantage — Broomfield, CO</w:t>
      </w:r>
    </w:p>
    <w:p w14:paraId="1546449B" w14:textId="77777777" w:rsidR="00AC6EE3" w:rsidRDefault="00000000">
      <w:pPr>
        <w:pStyle w:val="FirstParagraph"/>
      </w:pPr>
      <w:r>
        <w:rPr>
          <w:b/>
          <w:bCs/>
        </w:rPr>
        <w:t>Apprentice Sales Consultant</w:t>
      </w:r>
      <w:r>
        <w:t xml:space="preserve"> | January 2016 – July 2016 - Conducted outbound calling campaigns to close transactional business and generate qualified leads. - Negotiated contracts and monitored performance for key account branches.</w:t>
      </w:r>
    </w:p>
    <w:p w14:paraId="43C2AC33" w14:textId="77777777" w:rsidR="00AC6EE3" w:rsidRDefault="00000000">
      <w:r>
        <w:pict w14:anchorId="52343AA3">
          <v:rect id="_x0000_i1029" style="width:0;height:1.5pt" o:hralign="center" o:hrstd="t" o:hr="t"/>
        </w:pict>
      </w:r>
    </w:p>
    <w:p w14:paraId="1E54FBB8" w14:textId="77777777" w:rsidR="00AC6EE3" w:rsidRDefault="00000000">
      <w:pPr>
        <w:pStyle w:val="Heading3"/>
      </w:pPr>
      <w:bookmarkStart w:id="6" w:name="john-coners-construction-homer-glen-il"/>
      <w:bookmarkEnd w:id="5"/>
      <w:r>
        <w:t>John Coner’s Construction — Homer Glen, IL</w:t>
      </w:r>
    </w:p>
    <w:p w14:paraId="3D49777E" w14:textId="77777777" w:rsidR="00AC6EE3" w:rsidRDefault="00000000">
      <w:pPr>
        <w:pStyle w:val="FirstParagraph"/>
      </w:pPr>
      <w:r>
        <w:rPr>
          <w:b/>
          <w:bCs/>
        </w:rPr>
        <w:t>Carpenter’s Apprentice</w:t>
      </w:r>
      <w:r>
        <w:t xml:space="preserve"> | July 2015 – January 2016 - Assisted with residential remodels including demolition, drywall, cabinet installation, and painting. - Ensured projects met quality standards and completion timelines.</w:t>
      </w:r>
    </w:p>
    <w:p w14:paraId="4679F8B6" w14:textId="77777777" w:rsidR="00AC6EE3" w:rsidRDefault="00000000">
      <w:r>
        <w:pict w14:anchorId="38BA70CF">
          <v:rect id="_x0000_i1030" style="width:0;height:1.5pt" o:hralign="center" o:hrstd="t" o:hr="t"/>
        </w:pict>
      </w:r>
    </w:p>
    <w:p w14:paraId="50473316" w14:textId="77777777" w:rsidR="00AC6EE3" w:rsidRDefault="00000000">
      <w:pPr>
        <w:pStyle w:val="Heading2"/>
      </w:pPr>
      <w:bookmarkStart w:id="7" w:name="education"/>
      <w:bookmarkEnd w:id="2"/>
      <w:bookmarkEnd w:id="6"/>
      <w:r>
        <w:t>Education</w:t>
      </w:r>
    </w:p>
    <w:p w14:paraId="455F138E" w14:textId="6B7E1622" w:rsidR="00E71188" w:rsidRPr="00E71188" w:rsidRDefault="00000000" w:rsidP="00E71188">
      <w:pPr>
        <w:pStyle w:val="FirstParagraph"/>
      </w:pPr>
      <w:r>
        <w:rPr>
          <w:b/>
          <w:bCs/>
        </w:rPr>
        <w:t>Illinois State University</w:t>
      </w:r>
      <w:r>
        <w:t xml:space="preserve"> — Normal, IL</w:t>
      </w:r>
      <w:r>
        <w:br/>
        <w:t>Bachelor of Science</w:t>
      </w:r>
      <w:r>
        <w:br/>
        <w:t xml:space="preserve">Double Major: Marketing, Professional Sales Sequence &amp; International Business </w:t>
      </w:r>
    </w:p>
    <w:p w14:paraId="7AF97A57" w14:textId="77777777" w:rsidR="00AC6EE3" w:rsidRDefault="00000000">
      <w:r>
        <w:pict w14:anchorId="63868DC3">
          <v:rect id="_x0000_i1031" style="width:0;height:1.5pt" o:hralign="center" o:hrstd="t" o:hr="t"/>
        </w:pict>
      </w:r>
    </w:p>
    <w:p w14:paraId="4FD75E34" w14:textId="77777777" w:rsidR="00AC6EE3" w:rsidRDefault="00000000">
      <w:pPr>
        <w:pStyle w:val="Heading2"/>
      </w:pPr>
      <w:bookmarkStart w:id="8" w:name="core-skills"/>
      <w:bookmarkEnd w:id="7"/>
      <w:r>
        <w:t>Core Skills</w:t>
      </w:r>
    </w:p>
    <w:p w14:paraId="1445E1D0" w14:textId="145EA080" w:rsidR="00AC6EE3" w:rsidRDefault="00E71188" w:rsidP="00E71188">
      <w:pPr>
        <w:pStyle w:val="Compact"/>
        <w:numPr>
          <w:ilvl w:val="0"/>
          <w:numId w:val="2"/>
        </w:numPr>
      </w:pPr>
      <w:r>
        <w:t xml:space="preserve">Inside and Outside Sales. </w:t>
      </w:r>
      <w:r>
        <w:t>B2B Account Management</w:t>
      </w:r>
    </w:p>
    <w:p w14:paraId="57F491C6" w14:textId="77777777" w:rsidR="00AC6EE3" w:rsidRDefault="00000000">
      <w:pPr>
        <w:pStyle w:val="Compact"/>
        <w:numPr>
          <w:ilvl w:val="0"/>
          <w:numId w:val="2"/>
        </w:numPr>
      </w:pPr>
      <w:r>
        <w:t>Upselling &amp; Revenue Growth</w:t>
      </w:r>
    </w:p>
    <w:p w14:paraId="5C892F05" w14:textId="77777777" w:rsidR="00AC6EE3" w:rsidRDefault="00000000">
      <w:pPr>
        <w:pStyle w:val="Compact"/>
        <w:numPr>
          <w:ilvl w:val="0"/>
          <w:numId w:val="2"/>
        </w:numPr>
      </w:pPr>
      <w:r>
        <w:t>Project Management</w:t>
      </w:r>
    </w:p>
    <w:p w14:paraId="15DDC7B5" w14:textId="77777777" w:rsidR="00AC6EE3" w:rsidRDefault="00000000">
      <w:pPr>
        <w:pStyle w:val="Compact"/>
        <w:numPr>
          <w:ilvl w:val="0"/>
          <w:numId w:val="2"/>
        </w:numPr>
      </w:pPr>
      <w:r>
        <w:t>Customer Relationship Management</w:t>
      </w:r>
    </w:p>
    <w:p w14:paraId="78432C03" w14:textId="77777777" w:rsidR="00AC6EE3" w:rsidRDefault="00000000">
      <w:pPr>
        <w:pStyle w:val="Compact"/>
        <w:numPr>
          <w:ilvl w:val="0"/>
          <w:numId w:val="2"/>
        </w:numPr>
      </w:pPr>
      <w:r>
        <w:t>Team Leadership &amp; Training</w:t>
      </w:r>
    </w:p>
    <w:p w14:paraId="2C9B4FCE" w14:textId="4C3A5464" w:rsidR="00AC6EE3" w:rsidRDefault="00000000" w:rsidP="00E71188">
      <w:pPr>
        <w:pStyle w:val="Compact"/>
        <w:numPr>
          <w:ilvl w:val="0"/>
          <w:numId w:val="2"/>
        </w:numPr>
      </w:pPr>
      <w:r>
        <w:t>Construction &amp; Building Knowledge</w:t>
      </w:r>
    </w:p>
    <w:p w14:paraId="6A11B714" w14:textId="6C94E56A" w:rsidR="00E71188" w:rsidRDefault="00E71188" w:rsidP="00E71188">
      <w:pPr>
        <w:pStyle w:val="Compact"/>
        <w:numPr>
          <w:ilvl w:val="0"/>
          <w:numId w:val="2"/>
        </w:numPr>
      </w:pPr>
      <w:r>
        <w:t>Salesforce CRM</w:t>
      </w:r>
      <w:bookmarkEnd w:id="0"/>
      <w:bookmarkEnd w:id="8"/>
    </w:p>
    <w:sectPr w:rsidR="00E7118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314BD1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3E21DA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89278585">
    <w:abstractNumId w:val="0"/>
  </w:num>
  <w:num w:numId="2" w16cid:durableId="188941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3"/>
    <w:rsid w:val="00AC6EE3"/>
    <w:rsid w:val="00C52FA3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835A"/>
  <w15:docId w15:val="{D86E6194-F940-4EF2-BBD2-08C4F46B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DeGradi</dc:creator>
  <cp:keywords/>
  <cp:lastModifiedBy>Michael DeGradi</cp:lastModifiedBy>
  <cp:revision>2</cp:revision>
  <dcterms:created xsi:type="dcterms:W3CDTF">2026-01-20T12:56:00Z</dcterms:created>
  <dcterms:modified xsi:type="dcterms:W3CDTF">2026-01-20T12:56:00Z</dcterms:modified>
</cp:coreProperties>
</file>