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58" w:rsidRPr="00DF7058" w:rsidRDefault="00DF7058" w:rsidP="00DF7058">
      <w:pPr>
        <w:jc w:val="center"/>
        <w:rPr>
          <w:b/>
          <w:sz w:val="21"/>
          <w:szCs w:val="21"/>
        </w:rPr>
      </w:pPr>
      <w:r w:rsidRPr="00DF7058">
        <w:rPr>
          <w:b/>
          <w:sz w:val="21"/>
          <w:szCs w:val="21"/>
        </w:rPr>
        <w:t>AMY M. LUKAU</w:t>
      </w:r>
    </w:p>
    <w:p w:rsidR="004F0CFC" w:rsidRPr="00DF7058" w:rsidRDefault="004F0CFC" w:rsidP="00DF7058">
      <w:pPr>
        <w:jc w:val="center"/>
        <w:rPr>
          <w:sz w:val="21"/>
          <w:szCs w:val="21"/>
        </w:rPr>
      </w:pPr>
    </w:p>
    <w:p w:rsidR="00DF7058" w:rsidRPr="00DF7058" w:rsidRDefault="00DF7058" w:rsidP="00DF7058">
      <w:pPr>
        <w:jc w:val="center"/>
        <w:rPr>
          <w:sz w:val="21"/>
          <w:szCs w:val="21"/>
        </w:rPr>
      </w:pPr>
      <w:r w:rsidRPr="00DF7058">
        <w:rPr>
          <w:sz w:val="21"/>
          <w:szCs w:val="21"/>
        </w:rPr>
        <w:t>3461 28</w:t>
      </w:r>
      <w:r w:rsidRPr="00DF7058">
        <w:rPr>
          <w:sz w:val="21"/>
          <w:szCs w:val="21"/>
          <w:vertAlign w:val="superscript"/>
        </w:rPr>
        <w:t>th</w:t>
      </w:r>
      <w:r w:rsidRPr="00DF7058">
        <w:rPr>
          <w:sz w:val="21"/>
          <w:szCs w:val="21"/>
        </w:rPr>
        <w:t xml:space="preserve"> Street Unit 1</w:t>
      </w:r>
    </w:p>
    <w:p w:rsidR="00DF7058" w:rsidRPr="00DF7058" w:rsidRDefault="00DF7058" w:rsidP="00DF7058">
      <w:pPr>
        <w:jc w:val="center"/>
        <w:rPr>
          <w:sz w:val="21"/>
          <w:szCs w:val="21"/>
        </w:rPr>
      </w:pPr>
      <w:r w:rsidRPr="00DF7058">
        <w:rPr>
          <w:sz w:val="21"/>
          <w:szCs w:val="21"/>
        </w:rPr>
        <w:t>Boulder, CO 80301</w:t>
      </w:r>
    </w:p>
    <w:p w:rsidR="00DF7058" w:rsidRPr="00DF7058" w:rsidRDefault="00DF7058" w:rsidP="00DF7058">
      <w:pPr>
        <w:jc w:val="center"/>
        <w:rPr>
          <w:sz w:val="21"/>
          <w:szCs w:val="21"/>
        </w:rPr>
      </w:pPr>
      <w:r w:rsidRPr="00DF7058">
        <w:rPr>
          <w:sz w:val="21"/>
          <w:szCs w:val="21"/>
        </w:rPr>
        <w:t>Phone: 602-657-6157</w:t>
      </w:r>
    </w:p>
    <w:p w:rsidR="004F0CFC" w:rsidRDefault="00DF7058" w:rsidP="004F0CFC">
      <w:pPr>
        <w:jc w:val="center"/>
        <w:rPr>
          <w:sz w:val="21"/>
          <w:szCs w:val="21"/>
        </w:rPr>
      </w:pPr>
      <w:r w:rsidRPr="00DF7058">
        <w:rPr>
          <w:sz w:val="21"/>
          <w:szCs w:val="21"/>
        </w:rPr>
        <w:t xml:space="preserve"> </w:t>
      </w:r>
      <w:hyperlink r:id="rId5" w:history="1">
        <w:r w:rsidR="00857221" w:rsidRPr="00D402A0">
          <w:rPr>
            <w:rStyle w:val="Hyperlink"/>
            <w:sz w:val="21"/>
            <w:szCs w:val="21"/>
          </w:rPr>
          <w:t>amymayelukau@gmail.com</w:t>
        </w:r>
      </w:hyperlink>
    </w:p>
    <w:p w:rsidR="00857221" w:rsidRPr="004F0CFC" w:rsidRDefault="00857221" w:rsidP="004F0CFC">
      <w:pPr>
        <w:jc w:val="center"/>
        <w:rPr>
          <w:sz w:val="21"/>
          <w:szCs w:val="21"/>
          <w:u w:val="single"/>
        </w:rPr>
      </w:pPr>
    </w:p>
    <w:p w:rsidR="00DF7058" w:rsidRPr="00DF7058" w:rsidRDefault="00DF7058" w:rsidP="00DF7058">
      <w:pPr>
        <w:jc w:val="center"/>
        <w:rPr>
          <w:sz w:val="21"/>
          <w:szCs w:val="21"/>
        </w:rPr>
      </w:pPr>
      <w:bookmarkStart w:id="0" w:name="_GoBack"/>
      <w:bookmarkEnd w:id="0"/>
    </w:p>
    <w:p w:rsidR="00DF7058" w:rsidRPr="00DF7058" w:rsidRDefault="00DF7058" w:rsidP="00DF7058">
      <w:pPr>
        <w:jc w:val="center"/>
        <w:rPr>
          <w:b/>
          <w:iCs/>
          <w:sz w:val="21"/>
          <w:szCs w:val="21"/>
        </w:rPr>
      </w:pPr>
      <w:r w:rsidRPr="00DF7058">
        <w:rPr>
          <w:b/>
          <w:iCs/>
          <w:sz w:val="21"/>
          <w:szCs w:val="21"/>
        </w:rPr>
        <w:t>EDUCATION</w:t>
      </w:r>
    </w:p>
    <w:p w:rsidR="00DF7058" w:rsidRPr="00DF7058" w:rsidRDefault="00DF7058" w:rsidP="00DF7058">
      <w:pPr>
        <w:jc w:val="center"/>
        <w:rPr>
          <w:b/>
          <w:iCs/>
          <w:sz w:val="21"/>
          <w:szCs w:val="21"/>
        </w:rPr>
      </w:pPr>
    </w:p>
    <w:p w:rsidR="00DF7058" w:rsidRPr="00DF7058" w:rsidRDefault="00DF7058" w:rsidP="00DF7058">
      <w:pPr>
        <w:rPr>
          <w:sz w:val="21"/>
          <w:szCs w:val="21"/>
        </w:rPr>
      </w:pPr>
      <w:r w:rsidRPr="00DF7058">
        <w:rPr>
          <w:sz w:val="21"/>
          <w:szCs w:val="21"/>
        </w:rPr>
        <w:t xml:space="preserve">B.S. Molecular Biosciences and Biotechnology, B.A. Religious Studies, </w:t>
      </w:r>
      <w:r w:rsidRPr="00DF7058">
        <w:rPr>
          <w:iCs/>
          <w:sz w:val="21"/>
          <w:szCs w:val="21"/>
        </w:rPr>
        <w:t>Ar</w:t>
      </w:r>
      <w:r w:rsidRPr="00DF7058">
        <w:rPr>
          <w:iCs/>
          <w:sz w:val="21"/>
          <w:szCs w:val="21"/>
        </w:rPr>
        <w:t>izona State University, May 2013</w:t>
      </w:r>
      <w:r w:rsidRPr="00DF7058">
        <w:rPr>
          <w:sz w:val="21"/>
          <w:szCs w:val="21"/>
        </w:rPr>
        <w:tab/>
      </w:r>
    </w:p>
    <w:p w:rsidR="00DF7058" w:rsidRPr="00DF7058" w:rsidRDefault="00DF7058" w:rsidP="00DF7058">
      <w:pPr>
        <w:rPr>
          <w:sz w:val="21"/>
          <w:szCs w:val="21"/>
        </w:rPr>
      </w:pPr>
      <w:r w:rsidRPr="00DF7058">
        <w:rPr>
          <w:sz w:val="21"/>
          <w:szCs w:val="21"/>
        </w:rPr>
        <w:tab/>
      </w:r>
      <w:r w:rsidRPr="00DF7058">
        <w:rPr>
          <w:sz w:val="21"/>
          <w:szCs w:val="21"/>
        </w:rPr>
        <w:tab/>
      </w:r>
    </w:p>
    <w:p w:rsidR="00DF7058" w:rsidRPr="00DF7058" w:rsidRDefault="00DF7058" w:rsidP="00DF7058">
      <w:pPr>
        <w:rPr>
          <w:sz w:val="21"/>
          <w:szCs w:val="21"/>
        </w:rPr>
      </w:pPr>
      <w:r w:rsidRPr="00DF7058">
        <w:rPr>
          <w:sz w:val="21"/>
          <w:szCs w:val="21"/>
        </w:rPr>
        <w:t>Certificate (s):  Islamic Studies, Religion and Conflict,</w:t>
      </w:r>
      <w:r w:rsidRPr="00DF7058">
        <w:rPr>
          <w:iCs/>
          <w:sz w:val="21"/>
          <w:szCs w:val="21"/>
        </w:rPr>
        <w:t xml:space="preserve"> Arizona State University,</w:t>
      </w:r>
      <w:r w:rsidRPr="00DF7058">
        <w:rPr>
          <w:sz w:val="21"/>
          <w:szCs w:val="21"/>
        </w:rPr>
        <w:t xml:space="preserve"> May 2010</w:t>
      </w:r>
    </w:p>
    <w:p w:rsidR="00DF643C" w:rsidRPr="00C817AE" w:rsidRDefault="00DF643C" w:rsidP="00DF643C">
      <w:pPr>
        <w:rPr>
          <w:rFonts w:asciiTheme="majorBidi" w:hAnsiTheme="majorBidi" w:cstheme="majorBidi"/>
          <w:color w:val="000000" w:themeColor="text1"/>
          <w:sz w:val="21"/>
          <w:szCs w:val="21"/>
        </w:rPr>
      </w:pPr>
      <w:r w:rsidRPr="00DF7058">
        <w:rPr>
          <w:rFonts w:asciiTheme="majorBidi" w:hAnsiTheme="majorBidi" w:cstheme="majorBidi"/>
          <w:color w:val="000000" w:themeColor="text1"/>
          <w:sz w:val="21"/>
          <w:szCs w:val="21"/>
        </w:rPr>
        <w:br/>
      </w:r>
      <w:r w:rsidR="00896C53">
        <w:rPr>
          <w:rFonts w:asciiTheme="majorBidi" w:hAnsiTheme="majorBidi" w:cstheme="majorBidi"/>
          <w:color w:val="000000" w:themeColor="text1"/>
          <w:sz w:val="21"/>
          <w:szCs w:val="21"/>
        </w:rPr>
        <w:tab/>
      </w:r>
    </w:p>
    <w:p w:rsidR="00DF643C" w:rsidRDefault="00896C53" w:rsidP="00DF643C">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RELEVANT COURSE WORK:</w:t>
      </w:r>
    </w:p>
    <w:p w:rsidR="00896C53" w:rsidRPr="00C817AE" w:rsidRDefault="00896C53" w:rsidP="00DF643C">
      <w:pPr>
        <w:rPr>
          <w:rFonts w:asciiTheme="majorBidi" w:hAnsiTheme="majorBidi" w:cstheme="majorBidi"/>
          <w:b/>
          <w:bCs/>
          <w:color w:val="000000" w:themeColor="text1"/>
          <w:sz w:val="21"/>
          <w:szCs w:val="21"/>
        </w:rPr>
      </w:pP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Applied Biotechnology</w:t>
      </w: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Techniques in Molecular Biology and Genetics</w:t>
      </w: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Genetic Engineering of Microorganisms</w:t>
      </w: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Microbiology (intermediate through advanced level involving immunology)</w:t>
      </w: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Biochemistry (Intermediate level)</w:t>
      </w:r>
    </w:p>
    <w:p w:rsidR="00DF643C" w:rsidRDefault="00C817AE" w:rsidP="00C817AE">
      <w:pPr>
        <w:rPr>
          <w:sz w:val="21"/>
          <w:szCs w:val="21"/>
        </w:rPr>
      </w:pPr>
      <w:r w:rsidRPr="00C817AE">
        <w:rPr>
          <w:rFonts w:asciiTheme="majorBidi" w:hAnsiTheme="majorBidi" w:cstheme="majorBidi"/>
          <w:color w:val="000000" w:themeColor="text1"/>
          <w:sz w:val="21"/>
          <w:szCs w:val="21"/>
        </w:rPr>
        <w:t xml:space="preserve">Extensive work with </w:t>
      </w:r>
      <w:r w:rsidRPr="00C817AE">
        <w:rPr>
          <w:i/>
          <w:sz w:val="21"/>
          <w:szCs w:val="21"/>
        </w:rPr>
        <w:t xml:space="preserve">Synechocystis </w:t>
      </w:r>
      <w:r w:rsidRPr="00C817AE">
        <w:rPr>
          <w:sz w:val="21"/>
          <w:szCs w:val="21"/>
        </w:rPr>
        <w:t>sp. PCC6803 &amp; the pKCP43 p</w:t>
      </w:r>
      <w:r w:rsidR="00575D7D">
        <w:rPr>
          <w:sz w:val="21"/>
          <w:szCs w:val="21"/>
        </w:rPr>
        <w:t>lasmid for gene manipulation</w:t>
      </w:r>
    </w:p>
    <w:p w:rsidR="006726B7" w:rsidRPr="00C817AE" w:rsidRDefault="006726B7" w:rsidP="00C817AE">
      <w:pPr>
        <w:rPr>
          <w:rFonts w:asciiTheme="majorBidi" w:hAnsiTheme="majorBidi" w:cstheme="majorBidi"/>
          <w:color w:val="000000" w:themeColor="text1"/>
          <w:sz w:val="21"/>
          <w:szCs w:val="21"/>
        </w:rPr>
      </w:pPr>
      <w:r>
        <w:rPr>
          <w:sz w:val="21"/>
          <w:szCs w:val="21"/>
        </w:rPr>
        <w:t>Bioinformatics (Intermediate level only with some knowledge in creating algorithms for genetic use)</w:t>
      </w:r>
    </w:p>
    <w:p w:rsidR="00DF643C" w:rsidRPr="00C817AE" w:rsidRDefault="00DF643C" w:rsidP="00DF643C">
      <w:pPr>
        <w:rPr>
          <w:rFonts w:asciiTheme="majorBidi" w:hAnsiTheme="majorBidi" w:cstheme="majorBidi"/>
          <w:color w:val="000000" w:themeColor="text1"/>
          <w:sz w:val="21"/>
          <w:szCs w:val="21"/>
        </w:rPr>
      </w:pPr>
    </w:p>
    <w:p w:rsidR="00DF643C" w:rsidRDefault="00896C53" w:rsidP="00DF643C">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LABORATORY SKILLS:</w:t>
      </w:r>
    </w:p>
    <w:p w:rsidR="00896C53" w:rsidRPr="00C817AE" w:rsidRDefault="00896C53" w:rsidP="00DF643C">
      <w:pPr>
        <w:rPr>
          <w:rFonts w:asciiTheme="majorBidi" w:hAnsiTheme="majorBidi" w:cstheme="majorBidi"/>
          <w:color w:val="000000" w:themeColor="text1"/>
          <w:sz w:val="21"/>
          <w:szCs w:val="21"/>
        </w:rPr>
      </w:pPr>
    </w:p>
    <w:tbl>
      <w:tblPr>
        <w:tblW w:w="10516" w:type="dxa"/>
        <w:tblCellSpacing w:w="7" w:type="dxa"/>
        <w:tblInd w:w="14" w:type="dxa"/>
        <w:tblCellMar>
          <w:top w:w="15" w:type="dxa"/>
          <w:left w:w="15" w:type="dxa"/>
          <w:bottom w:w="15" w:type="dxa"/>
          <w:right w:w="15" w:type="dxa"/>
        </w:tblCellMar>
        <w:tblLook w:val="04A0" w:firstRow="1" w:lastRow="0" w:firstColumn="1" w:lastColumn="0" w:noHBand="0" w:noVBand="1"/>
      </w:tblPr>
      <w:tblGrid>
        <w:gridCol w:w="3629"/>
        <w:gridCol w:w="3449"/>
        <w:gridCol w:w="3438"/>
      </w:tblGrid>
      <w:tr w:rsidR="00EB2A66" w:rsidRPr="00C817AE" w:rsidTr="00312A08">
        <w:trPr>
          <w:trHeight w:val="1891"/>
          <w:tblCellSpacing w:w="7" w:type="dxa"/>
        </w:trPr>
        <w:tc>
          <w:tcPr>
            <w:tcW w:w="0" w:type="auto"/>
            <w:tcBorders>
              <w:top w:val="nil"/>
              <w:left w:val="nil"/>
              <w:bottom w:val="nil"/>
              <w:right w:val="nil"/>
            </w:tcBorders>
          </w:tcPr>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 xml:space="preserve">Electrophoresis </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PCR Amplification</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 xml:space="preserve">Transposon Mutagenesis </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Sub-cloning</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Primer Design</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ELISA</w:t>
            </w:r>
          </w:p>
        </w:tc>
        <w:tc>
          <w:tcPr>
            <w:tcW w:w="0" w:type="auto"/>
            <w:tcBorders>
              <w:top w:val="nil"/>
              <w:left w:val="nil"/>
              <w:bottom w:val="nil"/>
              <w:right w:val="nil"/>
            </w:tcBorders>
          </w:tcPr>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Chemi Competent cells</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Genomic Preparation</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 xml:space="preserve">Plasmid Preparation </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Experimental design</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Protein Assays</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Protein Purification</w:t>
            </w:r>
          </w:p>
        </w:tc>
        <w:tc>
          <w:tcPr>
            <w:tcW w:w="0" w:type="auto"/>
            <w:tcBorders>
              <w:top w:val="nil"/>
              <w:left w:val="nil"/>
              <w:bottom w:val="nil"/>
              <w:right w:val="nil"/>
            </w:tcBorders>
          </w:tcPr>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 xml:space="preserve">Restriction Digestion </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Gel Purification</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Transformation</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Ligation</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Eukaryotic Cell culture</w:t>
            </w:r>
          </w:p>
          <w:p w:rsidR="00DF643C" w:rsidRPr="00C817AE" w:rsidRDefault="00DF643C" w:rsidP="00312A08">
            <w:pPr>
              <w:numPr>
                <w:ilvl w:val="0"/>
                <w:numId w:val="2"/>
              </w:numPr>
              <w:spacing w:before="100" w:beforeAutospacing="1" w:after="100" w:afterAutospacing="1"/>
              <w:ind w:left="414"/>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1D Protein Analysis</w:t>
            </w:r>
          </w:p>
        </w:tc>
      </w:tr>
    </w:tbl>
    <w:p w:rsidR="00896C53" w:rsidRDefault="00DF643C" w:rsidP="00896C53">
      <w:pPr>
        <w:rPr>
          <w:rFonts w:asciiTheme="majorBidi" w:hAnsiTheme="majorBidi" w:cstheme="majorBidi"/>
          <w:b/>
          <w:bCs/>
          <w:color w:val="000000" w:themeColor="text1"/>
          <w:sz w:val="21"/>
          <w:szCs w:val="21"/>
        </w:rPr>
      </w:pPr>
      <w:r w:rsidRPr="00C817AE">
        <w:rPr>
          <w:rFonts w:asciiTheme="majorBidi" w:hAnsiTheme="majorBidi" w:cstheme="majorBidi"/>
          <w:b/>
          <w:bCs/>
          <w:color w:val="000000" w:themeColor="text1"/>
          <w:sz w:val="21"/>
          <w:szCs w:val="21"/>
        </w:rPr>
        <w:t xml:space="preserve">COURSE PROJECTS: </w:t>
      </w:r>
    </w:p>
    <w:p w:rsidR="00896C53" w:rsidRPr="00C817AE" w:rsidRDefault="00896C53" w:rsidP="00896C53">
      <w:pPr>
        <w:rPr>
          <w:rFonts w:asciiTheme="majorBidi" w:hAnsiTheme="majorBidi" w:cstheme="majorBidi"/>
          <w:b/>
          <w:bCs/>
          <w:color w:val="000000" w:themeColor="text1"/>
          <w:sz w:val="21"/>
          <w:szCs w:val="21"/>
        </w:rPr>
      </w:pPr>
    </w:p>
    <w:p w:rsidR="00DF643C" w:rsidRPr="00896C53" w:rsidRDefault="00DF643C" w:rsidP="00896C53">
      <w:pPr>
        <w:rPr>
          <w:rFonts w:asciiTheme="majorBidi" w:hAnsiTheme="majorBidi" w:cstheme="majorBidi"/>
          <w:i/>
          <w:iCs/>
          <w:color w:val="000000" w:themeColor="text1"/>
          <w:sz w:val="21"/>
          <w:szCs w:val="21"/>
        </w:rPr>
      </w:pPr>
      <w:r w:rsidRPr="00896C53">
        <w:rPr>
          <w:rFonts w:asciiTheme="majorBidi" w:hAnsiTheme="majorBidi" w:cstheme="majorBidi"/>
          <w:b/>
          <w:bCs/>
          <w:i/>
          <w:iCs/>
          <w:color w:val="000000" w:themeColor="text1"/>
          <w:sz w:val="21"/>
          <w:szCs w:val="21"/>
        </w:rPr>
        <w:t>Intern,</w:t>
      </w:r>
      <w:r w:rsidR="002245D1" w:rsidRPr="00896C53">
        <w:rPr>
          <w:rFonts w:asciiTheme="majorBidi" w:hAnsiTheme="majorBidi" w:cstheme="majorBidi"/>
          <w:b/>
          <w:bCs/>
          <w:i/>
          <w:iCs/>
          <w:color w:val="000000" w:themeColor="text1"/>
          <w:sz w:val="21"/>
          <w:szCs w:val="21"/>
        </w:rPr>
        <w:t xml:space="preserve"> Undergraduate Research Assistant,</w:t>
      </w:r>
      <w:r w:rsidRPr="00896C53">
        <w:rPr>
          <w:rFonts w:asciiTheme="majorBidi" w:hAnsiTheme="majorBidi" w:cstheme="majorBidi"/>
          <w:b/>
          <w:bCs/>
          <w:i/>
          <w:iCs/>
          <w:color w:val="000000" w:themeColor="text1"/>
          <w:sz w:val="21"/>
          <w:szCs w:val="21"/>
        </w:rPr>
        <w:t xml:space="preserve"> Biodesign Institute:  Center for Innovations in Medicine</w:t>
      </w:r>
      <w:r w:rsidRPr="00896C53">
        <w:rPr>
          <w:rFonts w:asciiTheme="majorBidi" w:hAnsiTheme="majorBidi" w:cstheme="majorBidi"/>
          <w:i/>
          <w:iCs/>
          <w:color w:val="000000" w:themeColor="text1"/>
          <w:sz w:val="21"/>
          <w:szCs w:val="21"/>
        </w:rPr>
        <w:t xml:space="preserve"> </w:t>
      </w:r>
      <w:r w:rsidRPr="00896C53">
        <w:rPr>
          <w:rFonts w:asciiTheme="majorBidi" w:hAnsiTheme="majorBidi" w:cstheme="majorBidi"/>
          <w:i/>
          <w:iCs/>
          <w:color w:val="000000" w:themeColor="text1"/>
          <w:sz w:val="21"/>
          <w:szCs w:val="21"/>
        </w:rPr>
        <w:tab/>
      </w:r>
      <w:r w:rsidRPr="00896C53">
        <w:rPr>
          <w:rFonts w:asciiTheme="majorBidi" w:hAnsiTheme="majorBidi" w:cstheme="majorBidi"/>
          <w:i/>
          <w:iCs/>
          <w:color w:val="000000" w:themeColor="text1"/>
          <w:sz w:val="21"/>
          <w:szCs w:val="21"/>
        </w:rPr>
        <w:tab/>
      </w: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August 2009-December 2009</w:t>
      </w:r>
    </w:p>
    <w:p w:rsidR="00DF643C" w:rsidRPr="00C817AE" w:rsidRDefault="00DF643C" w:rsidP="00DF643C">
      <w:pPr>
        <w:rPr>
          <w:rFonts w:asciiTheme="majorBidi" w:hAnsiTheme="majorBidi" w:cstheme="majorBidi"/>
          <w:color w:val="000000" w:themeColor="text1"/>
          <w:sz w:val="21"/>
          <w:szCs w:val="21"/>
          <w:lang w:val="en"/>
        </w:rPr>
      </w:pPr>
    </w:p>
    <w:p w:rsidR="00DF643C" w:rsidRPr="00C817AE" w:rsidRDefault="00DF643C" w:rsidP="00DF643C">
      <w:pPr>
        <w:rPr>
          <w:rFonts w:asciiTheme="majorBidi" w:hAnsiTheme="majorBidi" w:cstheme="majorBidi"/>
          <w:color w:val="000000" w:themeColor="text1"/>
          <w:sz w:val="21"/>
          <w:szCs w:val="21"/>
          <w:lang w:val="en"/>
        </w:rPr>
      </w:pPr>
      <w:r w:rsidRPr="00C817AE">
        <w:rPr>
          <w:rFonts w:asciiTheme="majorBidi" w:hAnsiTheme="majorBidi" w:cstheme="majorBidi"/>
          <w:bCs/>
          <w:color w:val="000000" w:themeColor="text1"/>
          <w:sz w:val="21"/>
          <w:szCs w:val="21"/>
        </w:rPr>
        <w:t xml:space="preserve">Participated in a molecular program aimed at antigen discovery for safe and effective vaccines against both infectious and non-infectious diseases.  Developed a simple and rapid protocol for high throughput </w:t>
      </w:r>
      <w:r w:rsidRPr="00C817AE">
        <w:rPr>
          <w:rFonts w:asciiTheme="majorBidi" w:hAnsiTheme="majorBidi" w:cstheme="majorBidi"/>
          <w:color w:val="000000" w:themeColor="text1"/>
          <w:sz w:val="21"/>
          <w:szCs w:val="21"/>
          <w:lang w:val="en"/>
        </w:rPr>
        <w:t xml:space="preserve">antibody production based on genetic immunization.  The antibodies were used as probes against tumor cells to identify uniquely expressed peptides, which represented possible vaccine candidates.  Worked with various molecular and cellular biology techniques such as plasmid miniprep, PCR, SDS-PAGE, Gel-electrophoresis of DNA, and the growing up of tissue cultures. </w:t>
      </w:r>
    </w:p>
    <w:p w:rsidR="00DF643C" w:rsidRPr="00C817AE" w:rsidRDefault="00DF643C" w:rsidP="00DF643C">
      <w:pPr>
        <w:rPr>
          <w:rFonts w:asciiTheme="majorBidi" w:hAnsiTheme="majorBidi" w:cstheme="majorBidi"/>
          <w:color w:val="000000" w:themeColor="text1"/>
          <w:sz w:val="21"/>
          <w:szCs w:val="21"/>
          <w:lang w:val="en"/>
        </w:rPr>
      </w:pPr>
    </w:p>
    <w:p w:rsidR="00DF643C" w:rsidRPr="00C817AE" w:rsidRDefault="00DF643C" w:rsidP="00896C53">
      <w:pPr>
        <w:rPr>
          <w:rFonts w:asciiTheme="majorBidi" w:hAnsiTheme="majorBidi" w:cstheme="majorBidi"/>
          <w:color w:val="000000" w:themeColor="text1"/>
          <w:sz w:val="21"/>
          <w:szCs w:val="21"/>
        </w:rPr>
      </w:pPr>
      <w:r w:rsidRPr="00896C53">
        <w:rPr>
          <w:rFonts w:asciiTheme="majorBidi" w:hAnsiTheme="majorBidi" w:cstheme="majorBidi"/>
          <w:b/>
          <w:bCs/>
          <w:i/>
          <w:iCs/>
          <w:color w:val="000000" w:themeColor="text1"/>
          <w:sz w:val="21"/>
          <w:szCs w:val="21"/>
          <w:lang w:val="en"/>
        </w:rPr>
        <w:t>Individualized Instruction:  Department of School of Life Sciences</w:t>
      </w:r>
      <w:r w:rsidR="00516B7A" w:rsidRPr="00896C53">
        <w:rPr>
          <w:rFonts w:asciiTheme="majorBidi" w:hAnsiTheme="majorBidi" w:cstheme="majorBidi"/>
          <w:b/>
          <w:bCs/>
          <w:i/>
          <w:iCs/>
          <w:color w:val="000000" w:themeColor="text1"/>
          <w:sz w:val="21"/>
          <w:szCs w:val="21"/>
          <w:lang w:val="en"/>
        </w:rPr>
        <w:t xml:space="preserve"> &amp;</w:t>
      </w:r>
      <w:r w:rsidRPr="00896C53">
        <w:rPr>
          <w:rFonts w:asciiTheme="majorBidi" w:hAnsiTheme="majorBidi" w:cstheme="majorBidi"/>
          <w:b/>
          <w:bCs/>
          <w:i/>
          <w:iCs/>
          <w:color w:val="000000" w:themeColor="text1"/>
          <w:sz w:val="21"/>
          <w:szCs w:val="21"/>
          <w:lang w:val="en"/>
        </w:rPr>
        <w:t xml:space="preserve">Religious </w:t>
      </w:r>
      <w:r w:rsidRPr="00C817AE">
        <w:rPr>
          <w:rFonts w:asciiTheme="majorBidi" w:hAnsiTheme="majorBidi" w:cstheme="majorBidi"/>
          <w:b/>
          <w:bCs/>
          <w:color w:val="000000" w:themeColor="text1"/>
          <w:sz w:val="21"/>
          <w:szCs w:val="21"/>
          <w:lang w:val="en"/>
        </w:rPr>
        <w:t>Studies</w:t>
      </w:r>
      <w:r w:rsidR="00896C53">
        <w:rPr>
          <w:rFonts w:asciiTheme="majorBidi" w:hAnsiTheme="majorBidi" w:cstheme="majorBidi"/>
          <w:color w:val="000000" w:themeColor="text1"/>
          <w:sz w:val="21"/>
          <w:szCs w:val="21"/>
        </w:rPr>
        <w:t xml:space="preserve"> </w:t>
      </w:r>
      <w:r w:rsidRPr="00C817AE">
        <w:rPr>
          <w:rFonts w:asciiTheme="majorBidi" w:hAnsiTheme="majorBidi" w:cstheme="majorBidi"/>
          <w:color w:val="000000" w:themeColor="text1"/>
          <w:sz w:val="21"/>
          <w:szCs w:val="21"/>
        </w:rPr>
        <w:t>June 2009-May 2010</w:t>
      </w:r>
    </w:p>
    <w:p w:rsidR="00DF643C" w:rsidRPr="00C817AE" w:rsidRDefault="00DF643C" w:rsidP="00DF643C">
      <w:pPr>
        <w:rPr>
          <w:rFonts w:asciiTheme="majorBidi" w:hAnsiTheme="majorBidi" w:cstheme="majorBidi"/>
          <w:b/>
          <w:bCs/>
          <w:color w:val="000000" w:themeColor="text1"/>
          <w:sz w:val="21"/>
          <w:szCs w:val="21"/>
        </w:rPr>
      </w:pPr>
    </w:p>
    <w:p w:rsidR="00DF643C" w:rsidRPr="00C817AE" w:rsidRDefault="00DF643C" w:rsidP="00FD6A8B">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lastRenderedPageBreak/>
        <w:t>Individualized instruction</w:t>
      </w:r>
      <w:r w:rsidR="00D350F4" w:rsidRPr="00C817AE">
        <w:rPr>
          <w:rFonts w:asciiTheme="majorBidi" w:hAnsiTheme="majorBidi" w:cstheme="majorBidi"/>
          <w:color w:val="000000" w:themeColor="text1"/>
          <w:sz w:val="21"/>
          <w:szCs w:val="21"/>
        </w:rPr>
        <w:t xml:space="preserve"> culminating to the writing of a thesis paper regarding the religious, scientific, secular and moral perspectives of embryonic stem cell research. </w:t>
      </w:r>
      <w:r w:rsidR="00FD6A8B">
        <w:rPr>
          <w:rFonts w:asciiTheme="majorBidi" w:hAnsiTheme="majorBidi" w:cstheme="majorBidi"/>
          <w:color w:val="000000" w:themeColor="text1"/>
          <w:sz w:val="21"/>
          <w:szCs w:val="21"/>
        </w:rPr>
        <w:t>P</w:t>
      </w:r>
      <w:r w:rsidRPr="00C817AE">
        <w:rPr>
          <w:rFonts w:asciiTheme="majorBidi" w:hAnsiTheme="majorBidi" w:cstheme="majorBidi"/>
          <w:color w:val="000000" w:themeColor="text1"/>
          <w:sz w:val="21"/>
          <w:szCs w:val="21"/>
        </w:rPr>
        <w:t xml:space="preserve">aper written </w:t>
      </w:r>
      <w:r w:rsidR="00FD6A8B">
        <w:rPr>
          <w:rFonts w:asciiTheme="majorBidi" w:hAnsiTheme="majorBidi" w:cstheme="majorBidi"/>
          <w:color w:val="000000" w:themeColor="text1"/>
          <w:sz w:val="21"/>
          <w:szCs w:val="21"/>
        </w:rPr>
        <w:t>“</w:t>
      </w:r>
      <w:r w:rsidRPr="00C817AE">
        <w:rPr>
          <w:rFonts w:asciiTheme="majorBidi" w:hAnsiTheme="majorBidi" w:cstheme="majorBidi"/>
          <w:color w:val="000000" w:themeColor="text1"/>
          <w:sz w:val="21"/>
          <w:szCs w:val="21"/>
        </w:rPr>
        <w:t>Genetic Research and Interventions:  Secular and Religious Moral Reflections</w:t>
      </w:r>
      <w:r w:rsidR="00D350F4" w:rsidRPr="00C817AE">
        <w:rPr>
          <w:rFonts w:asciiTheme="majorBidi" w:hAnsiTheme="majorBidi" w:cstheme="majorBidi"/>
          <w:color w:val="000000" w:themeColor="text1"/>
          <w:sz w:val="21"/>
          <w:szCs w:val="21"/>
        </w:rPr>
        <w:t>.</w:t>
      </w:r>
      <w:r w:rsidR="00FD6A8B">
        <w:rPr>
          <w:rFonts w:asciiTheme="majorBidi" w:hAnsiTheme="majorBidi" w:cstheme="majorBidi"/>
          <w:color w:val="000000" w:themeColor="text1"/>
          <w:sz w:val="21"/>
          <w:szCs w:val="21"/>
        </w:rPr>
        <w:t>”</w:t>
      </w:r>
    </w:p>
    <w:p w:rsidR="00D350F4" w:rsidRPr="00C817AE" w:rsidRDefault="00D350F4" w:rsidP="00D350F4">
      <w:pPr>
        <w:rPr>
          <w:rFonts w:asciiTheme="majorBidi" w:hAnsiTheme="majorBidi" w:cstheme="majorBidi"/>
          <w:b/>
          <w:bCs/>
          <w:color w:val="000000" w:themeColor="text1"/>
          <w:sz w:val="21"/>
          <w:szCs w:val="21"/>
        </w:rPr>
      </w:pP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b/>
          <w:bCs/>
          <w:color w:val="000000" w:themeColor="text1"/>
          <w:sz w:val="21"/>
          <w:szCs w:val="21"/>
        </w:rPr>
        <w:t>Plant Seminar: GMOS, Science, Fiction</w:t>
      </w:r>
      <w:r w:rsidRPr="00C817AE">
        <w:rPr>
          <w:rFonts w:asciiTheme="majorBidi" w:hAnsiTheme="majorBidi" w:cstheme="majorBidi"/>
          <w:b/>
          <w:bCs/>
          <w:color w:val="000000" w:themeColor="text1"/>
          <w:sz w:val="21"/>
          <w:szCs w:val="21"/>
        </w:rPr>
        <w:tab/>
      </w:r>
      <w:r w:rsidRPr="00C817AE">
        <w:rPr>
          <w:rFonts w:asciiTheme="majorBidi" w:hAnsiTheme="majorBidi" w:cstheme="majorBidi"/>
          <w:b/>
          <w:bCs/>
          <w:color w:val="000000" w:themeColor="text1"/>
          <w:sz w:val="21"/>
          <w:szCs w:val="21"/>
        </w:rPr>
        <w:tab/>
      </w:r>
      <w:r w:rsidRPr="00C817AE">
        <w:rPr>
          <w:rFonts w:asciiTheme="majorBidi" w:hAnsiTheme="majorBidi" w:cstheme="majorBidi"/>
          <w:b/>
          <w:bCs/>
          <w:color w:val="000000" w:themeColor="text1"/>
          <w:sz w:val="21"/>
          <w:szCs w:val="21"/>
        </w:rPr>
        <w:tab/>
      </w:r>
      <w:r w:rsidRPr="00C817AE">
        <w:rPr>
          <w:rFonts w:asciiTheme="majorBidi" w:hAnsiTheme="majorBidi" w:cstheme="majorBidi"/>
          <w:b/>
          <w:bCs/>
          <w:color w:val="000000" w:themeColor="text1"/>
          <w:sz w:val="21"/>
          <w:szCs w:val="21"/>
        </w:rPr>
        <w:tab/>
      </w:r>
      <w:r w:rsidRPr="00C817AE">
        <w:rPr>
          <w:rFonts w:asciiTheme="majorBidi" w:hAnsiTheme="majorBidi" w:cstheme="majorBidi"/>
          <w:color w:val="000000" w:themeColor="text1"/>
          <w:sz w:val="21"/>
          <w:szCs w:val="21"/>
        </w:rPr>
        <w:t>January 2010-May 2010</w:t>
      </w:r>
    </w:p>
    <w:p w:rsidR="00DF643C" w:rsidRDefault="00DF643C" w:rsidP="00516B7A">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 xml:space="preserve">Developed topics related to plants </w:t>
      </w:r>
      <w:r w:rsidR="00516B7A" w:rsidRPr="00C817AE">
        <w:rPr>
          <w:rFonts w:asciiTheme="majorBidi" w:hAnsiTheme="majorBidi" w:cstheme="majorBidi"/>
          <w:color w:val="000000" w:themeColor="text1"/>
          <w:sz w:val="21"/>
          <w:szCs w:val="21"/>
        </w:rPr>
        <w:t>and sustainable biotechnology and led</w:t>
      </w:r>
      <w:r w:rsidRPr="00C817AE">
        <w:rPr>
          <w:rFonts w:asciiTheme="majorBidi" w:hAnsiTheme="majorBidi" w:cstheme="majorBidi"/>
          <w:color w:val="000000" w:themeColor="text1"/>
          <w:sz w:val="21"/>
          <w:szCs w:val="21"/>
        </w:rPr>
        <w:t xml:space="preserve"> group discussions </w:t>
      </w:r>
      <w:r w:rsidR="00516B7A" w:rsidRPr="00C817AE">
        <w:rPr>
          <w:rFonts w:asciiTheme="majorBidi" w:hAnsiTheme="majorBidi" w:cstheme="majorBidi"/>
          <w:color w:val="000000" w:themeColor="text1"/>
          <w:sz w:val="21"/>
          <w:szCs w:val="21"/>
        </w:rPr>
        <w:t xml:space="preserve">on </w:t>
      </w:r>
      <w:r w:rsidRPr="00C817AE">
        <w:rPr>
          <w:rFonts w:asciiTheme="majorBidi" w:hAnsiTheme="majorBidi" w:cstheme="majorBidi"/>
          <w:color w:val="000000" w:themeColor="text1"/>
          <w:sz w:val="21"/>
          <w:szCs w:val="21"/>
        </w:rPr>
        <w:t>respective topic</w:t>
      </w:r>
      <w:r w:rsidR="00516B7A" w:rsidRPr="00C817AE">
        <w:rPr>
          <w:rFonts w:asciiTheme="majorBidi" w:hAnsiTheme="majorBidi" w:cstheme="majorBidi"/>
          <w:color w:val="000000" w:themeColor="text1"/>
          <w:sz w:val="21"/>
          <w:szCs w:val="21"/>
        </w:rPr>
        <w:t xml:space="preserve">s involving genetic engineering. </w:t>
      </w:r>
      <w:r w:rsidRPr="00C817AE">
        <w:rPr>
          <w:rFonts w:asciiTheme="majorBidi" w:hAnsiTheme="majorBidi" w:cstheme="majorBidi"/>
          <w:color w:val="000000" w:themeColor="text1"/>
          <w:sz w:val="21"/>
          <w:szCs w:val="21"/>
        </w:rPr>
        <w:t>Topics</w:t>
      </w:r>
      <w:r w:rsidR="00516B7A" w:rsidRPr="00C817AE">
        <w:rPr>
          <w:rFonts w:asciiTheme="majorBidi" w:hAnsiTheme="majorBidi" w:cstheme="majorBidi"/>
          <w:color w:val="000000" w:themeColor="text1"/>
          <w:sz w:val="21"/>
          <w:szCs w:val="21"/>
        </w:rPr>
        <w:t xml:space="preserve"> I lectured </w:t>
      </w:r>
      <w:r w:rsidRPr="00C817AE">
        <w:rPr>
          <w:rFonts w:asciiTheme="majorBidi" w:hAnsiTheme="majorBidi" w:cstheme="majorBidi"/>
          <w:color w:val="000000" w:themeColor="text1"/>
          <w:sz w:val="21"/>
          <w:szCs w:val="21"/>
        </w:rPr>
        <w:t>were</w:t>
      </w:r>
      <w:r w:rsidR="00516B7A" w:rsidRPr="00C817AE">
        <w:rPr>
          <w:rFonts w:asciiTheme="majorBidi" w:hAnsiTheme="majorBidi" w:cstheme="majorBidi"/>
          <w:color w:val="000000" w:themeColor="text1"/>
          <w:sz w:val="21"/>
          <w:szCs w:val="21"/>
        </w:rPr>
        <w:t>:</w:t>
      </w:r>
      <w:r w:rsidRPr="00C817AE">
        <w:rPr>
          <w:rFonts w:asciiTheme="majorBidi" w:hAnsiTheme="majorBidi" w:cstheme="majorBidi"/>
          <w:color w:val="000000" w:themeColor="text1"/>
          <w:sz w:val="21"/>
          <w:szCs w:val="21"/>
        </w:rPr>
        <w:t xml:space="preserve"> “Are there dangers of plant based Pharmaceuticals:  Re-examining the potential of plant biotechnology” and “Nutritional Advantage of Current GM Crops” where two</w:t>
      </w:r>
      <w:r w:rsidR="00516B7A" w:rsidRPr="00C817AE">
        <w:rPr>
          <w:rFonts w:asciiTheme="majorBidi" w:hAnsiTheme="majorBidi" w:cstheme="majorBidi"/>
          <w:color w:val="000000" w:themeColor="text1"/>
          <w:sz w:val="21"/>
          <w:szCs w:val="21"/>
        </w:rPr>
        <w:t xml:space="preserve"> case studies were presented:  golden rice and c</w:t>
      </w:r>
      <w:r w:rsidRPr="00C817AE">
        <w:rPr>
          <w:rFonts w:asciiTheme="majorBidi" w:hAnsiTheme="majorBidi" w:cstheme="majorBidi"/>
          <w:color w:val="000000" w:themeColor="text1"/>
          <w:sz w:val="21"/>
          <w:szCs w:val="21"/>
        </w:rPr>
        <w:t xml:space="preserve">assava biofortification. </w:t>
      </w:r>
      <w:r w:rsidR="00516B7A" w:rsidRPr="00C817AE">
        <w:rPr>
          <w:rFonts w:asciiTheme="majorBidi" w:hAnsiTheme="majorBidi" w:cstheme="majorBidi"/>
          <w:color w:val="000000" w:themeColor="text1"/>
          <w:sz w:val="21"/>
          <w:szCs w:val="21"/>
        </w:rPr>
        <w:t>Discussions of relevant and current scientific results were provided and potential improvements for advancement were given.</w:t>
      </w:r>
    </w:p>
    <w:p w:rsidR="00896C53" w:rsidRPr="00C817AE" w:rsidRDefault="00896C53" w:rsidP="00516B7A">
      <w:pPr>
        <w:rPr>
          <w:rFonts w:asciiTheme="majorBidi" w:hAnsiTheme="majorBidi" w:cstheme="majorBidi"/>
          <w:color w:val="000000" w:themeColor="text1"/>
          <w:sz w:val="21"/>
          <w:szCs w:val="21"/>
        </w:rPr>
      </w:pPr>
    </w:p>
    <w:p w:rsidR="00FD1499" w:rsidRDefault="00FD1499" w:rsidP="006456CD">
      <w:pPr>
        <w:rPr>
          <w:b/>
          <w:bCs/>
          <w:sz w:val="21"/>
          <w:szCs w:val="21"/>
        </w:rPr>
      </w:pPr>
      <w:r>
        <w:rPr>
          <w:b/>
          <w:bCs/>
          <w:sz w:val="21"/>
          <w:szCs w:val="21"/>
        </w:rPr>
        <w:t>SKILLS</w:t>
      </w:r>
    </w:p>
    <w:p w:rsidR="00FD1499" w:rsidRDefault="00FD1499" w:rsidP="006456CD">
      <w:pPr>
        <w:rPr>
          <w:b/>
          <w:bCs/>
          <w:sz w:val="21"/>
          <w:szCs w:val="21"/>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745"/>
        <w:gridCol w:w="5895"/>
      </w:tblGrid>
      <w:tr w:rsidR="00FD1499" w:rsidRPr="00FD1499" w:rsidTr="00FD1499">
        <w:trPr>
          <w:tblCellSpacing w:w="15" w:type="dxa"/>
        </w:trPr>
        <w:tc>
          <w:tcPr>
            <w:tcW w:w="2700" w:type="dxa"/>
            <w:shd w:val="clear" w:color="auto" w:fill="FFFFFF"/>
            <w:hideMark/>
          </w:tcPr>
          <w:p w:rsidR="00FD1499" w:rsidRPr="00FD1499" w:rsidRDefault="00FD1499">
            <w:pPr>
              <w:rPr>
                <w:color w:val="000000"/>
                <w:sz w:val="21"/>
                <w:szCs w:val="21"/>
              </w:rPr>
            </w:pPr>
            <w:r w:rsidRPr="00FD1499">
              <w:rPr>
                <w:rStyle w:val="Strong"/>
                <w:color w:val="000000"/>
                <w:sz w:val="21"/>
                <w:szCs w:val="21"/>
              </w:rPr>
              <w:t>Research Dissertation</w:t>
            </w:r>
          </w:p>
        </w:tc>
        <w:tc>
          <w:tcPr>
            <w:tcW w:w="0" w:type="auto"/>
            <w:shd w:val="clear" w:color="auto" w:fill="FFFFFF"/>
            <w:vAlign w:val="center"/>
            <w:hideMark/>
          </w:tcPr>
          <w:p w:rsidR="00FD1499" w:rsidRPr="00FD1499" w:rsidRDefault="00FD1499">
            <w:pPr>
              <w:rPr>
                <w:color w:val="000000"/>
                <w:sz w:val="21"/>
                <w:szCs w:val="21"/>
              </w:rPr>
            </w:pPr>
            <w:r w:rsidRPr="00FD1499">
              <w:rPr>
                <w:color w:val="000000"/>
                <w:sz w:val="21"/>
                <w:szCs w:val="21"/>
              </w:rPr>
              <w:t>Researched both in paper journals and on the Internet and library based research.</w:t>
            </w:r>
          </w:p>
        </w:tc>
      </w:tr>
      <w:tr w:rsidR="00FD1499" w:rsidRPr="00FD1499" w:rsidTr="00FD1499">
        <w:trPr>
          <w:tblCellSpacing w:w="15" w:type="dxa"/>
        </w:trPr>
        <w:tc>
          <w:tcPr>
            <w:tcW w:w="2700" w:type="dxa"/>
            <w:shd w:val="clear" w:color="auto" w:fill="FFFFFF"/>
            <w:hideMark/>
          </w:tcPr>
          <w:p w:rsidR="00FD1499" w:rsidRPr="00FD1499" w:rsidRDefault="00FD1499">
            <w:pPr>
              <w:rPr>
                <w:color w:val="000000"/>
                <w:sz w:val="21"/>
                <w:szCs w:val="21"/>
              </w:rPr>
            </w:pPr>
            <w:r w:rsidRPr="00FD1499">
              <w:rPr>
                <w:rStyle w:val="Strong"/>
                <w:color w:val="000000"/>
                <w:sz w:val="21"/>
                <w:szCs w:val="21"/>
              </w:rPr>
              <w:t>Teamwork</w:t>
            </w:r>
          </w:p>
        </w:tc>
        <w:tc>
          <w:tcPr>
            <w:tcW w:w="0" w:type="auto"/>
            <w:shd w:val="clear" w:color="auto" w:fill="FFFFFF"/>
            <w:vAlign w:val="center"/>
            <w:hideMark/>
          </w:tcPr>
          <w:p w:rsidR="00FD1499" w:rsidRPr="00FD1499" w:rsidRDefault="00FD1499">
            <w:pPr>
              <w:rPr>
                <w:color w:val="000000"/>
                <w:sz w:val="21"/>
                <w:szCs w:val="21"/>
              </w:rPr>
            </w:pPr>
            <w:r w:rsidRPr="00FD1499">
              <w:rPr>
                <w:color w:val="000000"/>
                <w:sz w:val="21"/>
                <w:szCs w:val="21"/>
              </w:rPr>
              <w:t>I have successfully undertaken various team projects within both academic and non-academic environments.</w:t>
            </w:r>
          </w:p>
        </w:tc>
      </w:tr>
      <w:tr w:rsidR="00FD1499" w:rsidRPr="00FD1499" w:rsidTr="00FD1499">
        <w:trPr>
          <w:tblCellSpacing w:w="15" w:type="dxa"/>
        </w:trPr>
        <w:tc>
          <w:tcPr>
            <w:tcW w:w="2700" w:type="dxa"/>
            <w:shd w:val="clear" w:color="auto" w:fill="FFFFFF"/>
            <w:hideMark/>
          </w:tcPr>
          <w:p w:rsidR="00FD1499" w:rsidRPr="00FD1499" w:rsidRDefault="00FD1499">
            <w:pPr>
              <w:rPr>
                <w:color w:val="000000"/>
                <w:sz w:val="21"/>
                <w:szCs w:val="21"/>
              </w:rPr>
            </w:pPr>
            <w:r w:rsidRPr="00FD1499">
              <w:rPr>
                <w:rStyle w:val="Strong"/>
                <w:color w:val="000000"/>
                <w:sz w:val="21"/>
                <w:szCs w:val="21"/>
              </w:rPr>
              <w:t>Communication</w:t>
            </w:r>
          </w:p>
        </w:tc>
        <w:tc>
          <w:tcPr>
            <w:tcW w:w="0" w:type="auto"/>
            <w:shd w:val="clear" w:color="auto" w:fill="FFFFFF"/>
            <w:vAlign w:val="center"/>
            <w:hideMark/>
          </w:tcPr>
          <w:p w:rsidR="00FD1499" w:rsidRPr="00FD1499" w:rsidRDefault="00FD1499">
            <w:pPr>
              <w:rPr>
                <w:color w:val="000000"/>
                <w:sz w:val="21"/>
                <w:szCs w:val="21"/>
              </w:rPr>
            </w:pPr>
            <w:r w:rsidRPr="00FD1499">
              <w:rPr>
                <w:color w:val="000000"/>
                <w:sz w:val="21"/>
                <w:szCs w:val="21"/>
              </w:rPr>
              <w:t>Oral communication skills expressed in presentations and in talking to the general public. Writing skills developed with essay writing. I also was a member of the editorial team for a school science newspaper.</w:t>
            </w:r>
            <w:r w:rsidRPr="00FD1499">
              <w:rPr>
                <w:rStyle w:val="apple-converted-space"/>
                <w:color w:val="000000"/>
                <w:sz w:val="21"/>
                <w:szCs w:val="21"/>
              </w:rPr>
              <w:t> </w:t>
            </w:r>
            <w:r w:rsidRPr="00FD1499">
              <w:rPr>
                <w:color w:val="000000"/>
                <w:sz w:val="21"/>
                <w:szCs w:val="21"/>
              </w:rPr>
              <w:br/>
              <w:t>As a sales adviser at BHS, I had to demonstrate knowledge of the different types of items sold and their uses, to be able to respond effectively to customer queries.</w:t>
            </w:r>
            <w:r w:rsidRPr="00FD1499">
              <w:rPr>
                <w:color w:val="000000"/>
                <w:sz w:val="21"/>
                <w:szCs w:val="21"/>
              </w:rPr>
              <w:br/>
              <w:t>My degree course greatly enhanced my written and verbal communication skills due to the many presentations, assignments, posters, essays and projects required.</w:t>
            </w:r>
          </w:p>
        </w:tc>
      </w:tr>
      <w:tr w:rsidR="00FD1499" w:rsidRPr="00FD1499" w:rsidTr="00FD1499">
        <w:trPr>
          <w:tblCellSpacing w:w="15" w:type="dxa"/>
        </w:trPr>
        <w:tc>
          <w:tcPr>
            <w:tcW w:w="2700" w:type="dxa"/>
            <w:shd w:val="clear" w:color="auto" w:fill="FFFFFF"/>
            <w:hideMark/>
          </w:tcPr>
          <w:p w:rsidR="00FD1499" w:rsidRPr="00FD1499" w:rsidRDefault="00FD1499">
            <w:pPr>
              <w:rPr>
                <w:color w:val="000000"/>
                <w:sz w:val="21"/>
                <w:szCs w:val="21"/>
              </w:rPr>
            </w:pPr>
            <w:r w:rsidRPr="00FD1499">
              <w:rPr>
                <w:rStyle w:val="Strong"/>
                <w:color w:val="000000"/>
                <w:sz w:val="21"/>
                <w:szCs w:val="21"/>
              </w:rPr>
              <w:t>Willingness to learn</w:t>
            </w:r>
          </w:p>
        </w:tc>
        <w:tc>
          <w:tcPr>
            <w:tcW w:w="0" w:type="auto"/>
            <w:shd w:val="clear" w:color="auto" w:fill="FFFFFF"/>
            <w:vAlign w:val="center"/>
            <w:hideMark/>
          </w:tcPr>
          <w:p w:rsidR="00FD1499" w:rsidRPr="00FD1499" w:rsidRDefault="00FD1499">
            <w:pPr>
              <w:rPr>
                <w:color w:val="000000"/>
                <w:sz w:val="21"/>
                <w:szCs w:val="21"/>
              </w:rPr>
            </w:pPr>
            <w:r w:rsidRPr="00FD1499">
              <w:rPr>
                <w:color w:val="000000"/>
                <w:sz w:val="21"/>
                <w:szCs w:val="21"/>
              </w:rPr>
              <w:t>I am keen to develop my understanding and acquire new skills through employment.</w:t>
            </w:r>
          </w:p>
        </w:tc>
      </w:tr>
      <w:tr w:rsidR="00FD1499" w:rsidRPr="00FD1499" w:rsidTr="00FD1499">
        <w:trPr>
          <w:tblCellSpacing w:w="15" w:type="dxa"/>
        </w:trPr>
        <w:tc>
          <w:tcPr>
            <w:tcW w:w="2700" w:type="dxa"/>
            <w:shd w:val="clear" w:color="auto" w:fill="FFFFFF"/>
            <w:hideMark/>
          </w:tcPr>
          <w:p w:rsidR="00FD1499" w:rsidRPr="00FD1499" w:rsidRDefault="00FD1499">
            <w:pPr>
              <w:rPr>
                <w:color w:val="000000"/>
                <w:sz w:val="21"/>
                <w:szCs w:val="21"/>
              </w:rPr>
            </w:pPr>
            <w:r w:rsidRPr="00FD1499">
              <w:rPr>
                <w:rStyle w:val="Strong"/>
                <w:color w:val="000000"/>
                <w:sz w:val="21"/>
                <w:szCs w:val="21"/>
              </w:rPr>
              <w:t>Problem solving</w:t>
            </w:r>
          </w:p>
        </w:tc>
        <w:tc>
          <w:tcPr>
            <w:tcW w:w="0" w:type="auto"/>
            <w:shd w:val="clear" w:color="auto" w:fill="FFFFFF"/>
            <w:vAlign w:val="center"/>
            <w:hideMark/>
          </w:tcPr>
          <w:p w:rsidR="00FD1499" w:rsidRPr="00FD1499" w:rsidRDefault="00FD1499">
            <w:pPr>
              <w:rPr>
                <w:color w:val="000000"/>
                <w:sz w:val="21"/>
                <w:szCs w:val="21"/>
              </w:rPr>
            </w:pPr>
            <w:r w:rsidRPr="00FD1499">
              <w:rPr>
                <w:color w:val="000000"/>
                <w:sz w:val="21"/>
                <w:szCs w:val="21"/>
              </w:rPr>
              <w:t>I have the ability to problem solve, tested with continuous</w:t>
            </w:r>
            <w:r w:rsidRPr="00FD1499">
              <w:rPr>
                <w:rStyle w:val="apple-converted-space"/>
                <w:color w:val="000000"/>
                <w:sz w:val="21"/>
                <w:szCs w:val="21"/>
              </w:rPr>
              <w:t> </w:t>
            </w:r>
            <w:r w:rsidRPr="00FD1499">
              <w:rPr>
                <w:color w:val="000000"/>
                <w:sz w:val="21"/>
                <w:szCs w:val="21"/>
              </w:rPr>
              <w:t>problem solving</w:t>
            </w:r>
            <w:r w:rsidRPr="00FD1499">
              <w:rPr>
                <w:rStyle w:val="apple-converted-space"/>
                <w:color w:val="000000"/>
                <w:sz w:val="21"/>
                <w:szCs w:val="21"/>
              </w:rPr>
              <w:t> </w:t>
            </w:r>
            <w:r w:rsidRPr="00FD1499">
              <w:rPr>
                <w:color w:val="000000"/>
                <w:sz w:val="21"/>
                <w:szCs w:val="21"/>
              </w:rPr>
              <w:t>exercises given as assessments, which may require mathematical analysis and evaluation.</w:t>
            </w:r>
          </w:p>
        </w:tc>
      </w:tr>
      <w:tr w:rsidR="00FD1499" w:rsidRPr="00FD1499" w:rsidTr="00FD1499">
        <w:trPr>
          <w:tblCellSpacing w:w="15" w:type="dxa"/>
        </w:trPr>
        <w:tc>
          <w:tcPr>
            <w:tcW w:w="2700" w:type="dxa"/>
            <w:shd w:val="clear" w:color="auto" w:fill="FFFFFF"/>
            <w:hideMark/>
          </w:tcPr>
          <w:p w:rsidR="00FD1499" w:rsidRPr="00FD1499" w:rsidRDefault="00FD1499">
            <w:pPr>
              <w:rPr>
                <w:color w:val="000000"/>
                <w:sz w:val="21"/>
                <w:szCs w:val="21"/>
              </w:rPr>
            </w:pPr>
            <w:r w:rsidRPr="00FD1499">
              <w:rPr>
                <w:rStyle w:val="Strong"/>
                <w:color w:val="000000"/>
                <w:sz w:val="21"/>
                <w:szCs w:val="21"/>
              </w:rPr>
              <w:t>Computer skills</w:t>
            </w:r>
          </w:p>
        </w:tc>
        <w:tc>
          <w:tcPr>
            <w:tcW w:w="0" w:type="auto"/>
            <w:shd w:val="clear" w:color="auto" w:fill="FFFFFF"/>
            <w:vAlign w:val="center"/>
            <w:hideMark/>
          </w:tcPr>
          <w:p w:rsidR="00FD1499" w:rsidRPr="00FD1499" w:rsidRDefault="00FD1499">
            <w:pPr>
              <w:rPr>
                <w:color w:val="000000"/>
                <w:sz w:val="21"/>
                <w:szCs w:val="21"/>
              </w:rPr>
            </w:pPr>
            <w:r w:rsidRPr="00FD1499">
              <w:rPr>
                <w:color w:val="000000"/>
                <w:sz w:val="21"/>
                <w:szCs w:val="21"/>
              </w:rPr>
              <w:t>Knowledge and experience of Windows 7, M</w:t>
            </w:r>
            <w:r w:rsidRPr="00FD1499">
              <w:rPr>
                <w:color w:val="000000"/>
                <w:sz w:val="21"/>
                <w:szCs w:val="21"/>
              </w:rPr>
              <w:t xml:space="preserve">S Word, MS Access, MS </w:t>
            </w:r>
            <w:r w:rsidR="0088177A" w:rsidRPr="00FD1499">
              <w:rPr>
                <w:color w:val="000000"/>
                <w:sz w:val="21"/>
                <w:szCs w:val="21"/>
              </w:rPr>
              <w:t>PowerPoint</w:t>
            </w:r>
            <w:r w:rsidRPr="00FD1499">
              <w:rPr>
                <w:color w:val="000000"/>
                <w:sz w:val="21"/>
                <w:szCs w:val="21"/>
              </w:rPr>
              <w:t>, MS Outlook, MS Excel, Gene Data Base knowledge (NCBI)</w:t>
            </w:r>
          </w:p>
        </w:tc>
      </w:tr>
    </w:tbl>
    <w:p w:rsidR="00DF643C" w:rsidRPr="00C817AE" w:rsidRDefault="00DF643C" w:rsidP="00653982">
      <w:pPr>
        <w:rPr>
          <w:rFonts w:asciiTheme="majorBidi" w:hAnsiTheme="majorBidi" w:cstheme="majorBidi"/>
          <w:color w:val="000000" w:themeColor="text1"/>
          <w:sz w:val="21"/>
          <w:szCs w:val="21"/>
        </w:rPr>
      </w:pPr>
    </w:p>
    <w:p w:rsidR="00DF643C" w:rsidRDefault="00896C53" w:rsidP="00896C53">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REFERENCES</w:t>
      </w:r>
    </w:p>
    <w:p w:rsidR="006456CD" w:rsidRPr="00C817AE" w:rsidRDefault="006456CD" w:rsidP="00896C53">
      <w:pPr>
        <w:rPr>
          <w:rFonts w:asciiTheme="majorBidi" w:hAnsiTheme="majorBidi" w:cstheme="majorBidi"/>
          <w:b/>
          <w:bCs/>
          <w:color w:val="000000" w:themeColor="text1"/>
          <w:sz w:val="21"/>
          <w:szCs w:val="21"/>
        </w:rPr>
      </w:pPr>
    </w:p>
    <w:p w:rsidR="00DF643C" w:rsidRPr="00C817AE" w:rsidRDefault="00DF643C" w:rsidP="00DF643C">
      <w:pPr>
        <w:rPr>
          <w:rFonts w:asciiTheme="majorBidi" w:hAnsiTheme="majorBidi" w:cstheme="majorBidi"/>
          <w:color w:val="000000" w:themeColor="text1"/>
          <w:sz w:val="21"/>
          <w:szCs w:val="21"/>
        </w:rPr>
      </w:pPr>
      <w:r w:rsidRPr="00C817AE">
        <w:rPr>
          <w:rFonts w:asciiTheme="majorBidi" w:hAnsiTheme="majorBidi" w:cstheme="majorBidi"/>
          <w:color w:val="000000" w:themeColor="text1"/>
          <w:sz w:val="21"/>
          <w:szCs w:val="21"/>
        </w:rPr>
        <w:t>Available upon request</w:t>
      </w:r>
    </w:p>
    <w:p w:rsidR="00DF643C" w:rsidRPr="00C817AE" w:rsidRDefault="00DF643C" w:rsidP="00DF643C">
      <w:pPr>
        <w:rPr>
          <w:rFonts w:asciiTheme="majorBidi" w:hAnsiTheme="majorBidi" w:cstheme="majorBidi"/>
          <w:color w:val="000000" w:themeColor="text1"/>
          <w:sz w:val="21"/>
          <w:szCs w:val="21"/>
        </w:rPr>
      </w:pPr>
    </w:p>
    <w:p w:rsidR="00DF643C" w:rsidRPr="00C817AE" w:rsidRDefault="00DF643C" w:rsidP="00DF643C">
      <w:pPr>
        <w:rPr>
          <w:rFonts w:asciiTheme="majorBidi" w:hAnsiTheme="majorBidi" w:cstheme="majorBidi"/>
          <w:color w:val="000000" w:themeColor="text1"/>
          <w:sz w:val="21"/>
          <w:szCs w:val="21"/>
        </w:rPr>
      </w:pPr>
    </w:p>
    <w:p w:rsidR="00DF643C" w:rsidRPr="00C817AE" w:rsidRDefault="00DF643C" w:rsidP="00DF643C">
      <w:pPr>
        <w:rPr>
          <w:rFonts w:asciiTheme="majorBidi" w:hAnsiTheme="majorBidi" w:cstheme="majorBidi"/>
          <w:color w:val="000000" w:themeColor="text1"/>
          <w:sz w:val="21"/>
          <w:szCs w:val="21"/>
        </w:rPr>
      </w:pPr>
    </w:p>
    <w:p w:rsidR="00DF643C" w:rsidRPr="00C817AE" w:rsidRDefault="00DF643C" w:rsidP="00DF643C">
      <w:pPr>
        <w:rPr>
          <w:rFonts w:asciiTheme="majorBidi" w:hAnsiTheme="majorBidi" w:cstheme="majorBidi"/>
          <w:color w:val="000000" w:themeColor="text1"/>
          <w:sz w:val="21"/>
          <w:szCs w:val="21"/>
        </w:rPr>
      </w:pPr>
    </w:p>
    <w:p w:rsidR="00DF643C" w:rsidRPr="00C817AE" w:rsidRDefault="00DF643C" w:rsidP="00DF643C">
      <w:pPr>
        <w:rPr>
          <w:rFonts w:asciiTheme="majorBidi" w:hAnsiTheme="majorBidi" w:cstheme="majorBidi"/>
          <w:color w:val="000000" w:themeColor="text1"/>
          <w:sz w:val="21"/>
          <w:szCs w:val="21"/>
        </w:rPr>
      </w:pPr>
    </w:p>
    <w:p w:rsidR="00D05E4F" w:rsidRPr="00C817AE" w:rsidRDefault="00857221">
      <w:pPr>
        <w:rPr>
          <w:rFonts w:asciiTheme="majorBidi" w:hAnsiTheme="majorBidi" w:cstheme="majorBidi"/>
          <w:color w:val="000000" w:themeColor="text1"/>
          <w:sz w:val="21"/>
          <w:szCs w:val="21"/>
        </w:rPr>
      </w:pPr>
    </w:p>
    <w:p w:rsidR="00087B2A" w:rsidRPr="00C817AE" w:rsidRDefault="00087B2A">
      <w:pPr>
        <w:rPr>
          <w:rFonts w:asciiTheme="majorBidi" w:hAnsiTheme="majorBidi" w:cstheme="majorBidi"/>
          <w:color w:val="000000" w:themeColor="text1"/>
          <w:sz w:val="21"/>
          <w:szCs w:val="21"/>
        </w:rPr>
      </w:pPr>
    </w:p>
    <w:sectPr w:rsidR="00087B2A" w:rsidRPr="00C817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61849"/>
    <w:multiLevelType w:val="hybridMultilevel"/>
    <w:tmpl w:val="DA9AF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B75E7"/>
    <w:multiLevelType w:val="hybridMultilevel"/>
    <w:tmpl w:val="EAD216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965BCC"/>
    <w:multiLevelType w:val="hybridMultilevel"/>
    <w:tmpl w:val="AB8EE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3C"/>
    <w:rsid w:val="00063A5B"/>
    <w:rsid w:val="00087B2A"/>
    <w:rsid w:val="002245D1"/>
    <w:rsid w:val="003F3C86"/>
    <w:rsid w:val="0049786B"/>
    <w:rsid w:val="004B3DB4"/>
    <w:rsid w:val="004F0CFC"/>
    <w:rsid w:val="00516B7A"/>
    <w:rsid w:val="00575D7D"/>
    <w:rsid w:val="005973AC"/>
    <w:rsid w:val="00600D79"/>
    <w:rsid w:val="006456CD"/>
    <w:rsid w:val="00653982"/>
    <w:rsid w:val="006726B7"/>
    <w:rsid w:val="006D67C2"/>
    <w:rsid w:val="00777061"/>
    <w:rsid w:val="007C5ABC"/>
    <w:rsid w:val="007F6A53"/>
    <w:rsid w:val="00806F86"/>
    <w:rsid w:val="00826FF4"/>
    <w:rsid w:val="00857221"/>
    <w:rsid w:val="0088177A"/>
    <w:rsid w:val="00896C53"/>
    <w:rsid w:val="00946D9B"/>
    <w:rsid w:val="009750D8"/>
    <w:rsid w:val="00C42B97"/>
    <w:rsid w:val="00C817AE"/>
    <w:rsid w:val="00CC6B9D"/>
    <w:rsid w:val="00D350F4"/>
    <w:rsid w:val="00DC7266"/>
    <w:rsid w:val="00DF0F4B"/>
    <w:rsid w:val="00DF643C"/>
    <w:rsid w:val="00DF7058"/>
    <w:rsid w:val="00EB2A66"/>
    <w:rsid w:val="00F50231"/>
    <w:rsid w:val="00FD1499"/>
    <w:rsid w:val="00FD6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33855-C363-4B81-B039-D7A38F59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43C"/>
    <w:pPr>
      <w:spacing w:after="0" w:line="240" w:lineRule="auto"/>
    </w:pPr>
    <w:rPr>
      <w:rFonts w:ascii="Times New Roman" w:eastAsia="Times New Roman" w:hAnsi="Times New Roman" w:cs="Times New Roman"/>
      <w:sz w:val="24"/>
      <w:szCs w:val="24"/>
      <w:lang w:eastAsia="en-US"/>
    </w:rPr>
  </w:style>
  <w:style w:type="paragraph" w:styleId="Heading3">
    <w:name w:val="heading 3"/>
    <w:basedOn w:val="Normal"/>
    <w:link w:val="Heading3Char"/>
    <w:uiPriority w:val="9"/>
    <w:qFormat/>
    <w:rsid w:val="004F0CF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43C"/>
    <w:rPr>
      <w:color w:val="0000FF"/>
      <w:u w:val="single"/>
    </w:rPr>
  </w:style>
  <w:style w:type="character" w:customStyle="1" w:styleId="Heading3Char">
    <w:name w:val="Heading 3 Char"/>
    <w:basedOn w:val="DefaultParagraphFont"/>
    <w:link w:val="Heading3"/>
    <w:uiPriority w:val="9"/>
    <w:rsid w:val="004F0CFC"/>
    <w:rPr>
      <w:rFonts w:ascii="Times New Roman" w:eastAsia="Times New Roman" w:hAnsi="Times New Roman" w:cs="Times New Roman"/>
      <w:b/>
      <w:bCs/>
      <w:sz w:val="27"/>
      <w:szCs w:val="27"/>
      <w:lang w:eastAsia="en-US"/>
    </w:rPr>
  </w:style>
  <w:style w:type="paragraph" w:styleId="NormalWeb">
    <w:name w:val="Normal (Web)"/>
    <w:basedOn w:val="Normal"/>
    <w:uiPriority w:val="99"/>
    <w:semiHidden/>
    <w:unhideWhenUsed/>
    <w:rsid w:val="004F0CFC"/>
    <w:pPr>
      <w:spacing w:before="100" w:beforeAutospacing="1" w:after="100" w:afterAutospacing="1"/>
    </w:pPr>
  </w:style>
  <w:style w:type="character" w:styleId="Strong">
    <w:name w:val="Strong"/>
    <w:basedOn w:val="DefaultParagraphFont"/>
    <w:uiPriority w:val="22"/>
    <w:qFormat/>
    <w:rsid w:val="00FD1499"/>
    <w:rPr>
      <w:b/>
      <w:bCs/>
    </w:rPr>
  </w:style>
  <w:style w:type="character" w:customStyle="1" w:styleId="apple-converted-space">
    <w:name w:val="apple-converted-space"/>
    <w:basedOn w:val="DefaultParagraphFont"/>
    <w:rsid w:val="00FD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27000">
      <w:bodyDiv w:val="1"/>
      <w:marLeft w:val="0"/>
      <w:marRight w:val="0"/>
      <w:marTop w:val="0"/>
      <w:marBottom w:val="0"/>
      <w:divBdr>
        <w:top w:val="none" w:sz="0" w:space="0" w:color="auto"/>
        <w:left w:val="none" w:sz="0" w:space="0" w:color="auto"/>
        <w:bottom w:val="none" w:sz="0" w:space="0" w:color="auto"/>
        <w:right w:val="none" w:sz="0" w:space="0" w:color="auto"/>
      </w:divBdr>
    </w:div>
    <w:div w:id="624821136">
      <w:bodyDiv w:val="1"/>
      <w:marLeft w:val="0"/>
      <w:marRight w:val="0"/>
      <w:marTop w:val="0"/>
      <w:marBottom w:val="0"/>
      <w:divBdr>
        <w:top w:val="none" w:sz="0" w:space="0" w:color="auto"/>
        <w:left w:val="none" w:sz="0" w:space="0" w:color="auto"/>
        <w:bottom w:val="none" w:sz="0" w:space="0" w:color="auto"/>
        <w:right w:val="none" w:sz="0" w:space="0" w:color="auto"/>
      </w:divBdr>
    </w:div>
    <w:div w:id="1333946859">
      <w:bodyDiv w:val="1"/>
      <w:marLeft w:val="0"/>
      <w:marRight w:val="0"/>
      <w:marTop w:val="0"/>
      <w:marBottom w:val="0"/>
      <w:divBdr>
        <w:top w:val="none" w:sz="0" w:space="0" w:color="auto"/>
        <w:left w:val="none" w:sz="0" w:space="0" w:color="auto"/>
        <w:bottom w:val="none" w:sz="0" w:space="0" w:color="auto"/>
        <w:right w:val="none" w:sz="0" w:space="0" w:color="auto"/>
      </w:divBdr>
    </w:div>
    <w:div w:id="17543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ymayeluka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ASU UTO</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amylukau</cp:lastModifiedBy>
  <cp:revision>8</cp:revision>
  <dcterms:created xsi:type="dcterms:W3CDTF">2013-12-18T20:33:00Z</dcterms:created>
  <dcterms:modified xsi:type="dcterms:W3CDTF">2013-12-18T20:46:00Z</dcterms:modified>
</cp:coreProperties>
</file>