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92EE01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2B2800">
        <w:rPr>
          <w:rFonts w:ascii="Century Gothic" w:hAnsi="Century Gothic"/>
          <w:u w:val="single"/>
        </w:rPr>
        <w:t>Kuany Chol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2B2800">
        <w:rPr>
          <w:rFonts w:ascii="Century Gothic" w:hAnsi="Century Gothic"/>
          <w:u w:val="single"/>
        </w:rPr>
        <w:t>6/1/26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302CD5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2B280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B2800">
        <w:rPr>
          <w:rFonts w:ascii="Century Gothic" w:hAnsi="Century Gothic"/>
          <w:u w:val="single"/>
        </w:rPr>
        <w:t>5/26/26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3E3E7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3E3E7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3E3E7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128D8E8B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2B2800">
        <w:rPr>
          <w:rFonts w:ascii="Century Gothic" w:hAnsi="Century Gothic"/>
          <w:bCs/>
          <w:color w:val="FF0000"/>
          <w:sz w:val="20"/>
          <w:szCs w:val="20"/>
        </w:rPr>
        <w:t>on 5/30/26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32F7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2800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2026-06-01T15:14:00Z</dcterms:created>
  <dcterms:modified xsi:type="dcterms:W3CDTF">2026-06-01T15:14:00Z</dcterms:modified>
</cp:coreProperties>
</file>