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67F" w:rsidRDefault="00C45D14">
      <w:bookmarkStart w:id="0" w:name="_GoBack"/>
      <w:r>
        <w:rPr>
          <w:sz w:val="52"/>
        </w:rPr>
        <w:t xml:space="preserve">Joshua </w:t>
      </w:r>
      <w:proofErr w:type="spellStart"/>
      <w:r>
        <w:rPr>
          <w:sz w:val="52"/>
        </w:rPr>
        <w:t>Wasinger</w:t>
      </w:r>
      <w:proofErr w:type="spellEnd"/>
      <w:r>
        <w:rPr>
          <w:sz w:val="52"/>
        </w:rPr>
        <w:t xml:space="preserve">   </w:t>
      </w:r>
      <w:bookmarkEnd w:id="0"/>
      <w:r>
        <w:t xml:space="preserve">wasingerjoshua@outlook.com | Denver, CO | </w:t>
      </w:r>
    </w:p>
    <w:p w:rsidR="0001367F" w:rsidRDefault="00C45D14">
      <w:pPr>
        <w:spacing w:after="3" w:line="260" w:lineRule="auto"/>
        <w:ind w:left="-5"/>
      </w:pPr>
      <w:r>
        <w:rPr>
          <w:b/>
        </w:rPr>
        <w:t>785-432-3079</w:t>
      </w:r>
    </w:p>
    <w:p w:rsidR="0001367F" w:rsidRDefault="00C45D14">
      <w:pPr>
        <w:spacing w:after="280" w:line="259" w:lineRule="auto"/>
        <w:ind w:left="-2" w:right="-1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25210" cy="6350"/>
                <wp:effectExtent l="0" t="0" r="0" b="0"/>
                <wp:docPr id="1419" name="Group 1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6350"/>
                          <a:chOff x="0" y="0"/>
                          <a:chExt cx="6125210" cy="635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125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210" h="6350">
                                <a:moveTo>
                                  <a:pt x="0" y="0"/>
                                </a:moveTo>
                                <a:lnTo>
                                  <a:pt x="6125210" y="0"/>
                                </a:lnTo>
                                <a:lnTo>
                                  <a:pt x="6125210" y="2540"/>
                                </a:lnTo>
                                <a:lnTo>
                                  <a:pt x="612521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9" style="width:482.3pt;height:0.5pt;mso-position-horizontal-relative:char;mso-position-vertical-relative:line" coordsize="61252,63">
                <v:shape id="Shape 81" style="position:absolute;width:61252;height:63;left:0;top:0;" coordsize="6125210,6350" path="m0,0l6125210,0l6125210,2540l6125210,6350l0,63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01367F" w:rsidRDefault="00C45D14">
      <w:pPr>
        <w:pBdr>
          <w:bottom w:val="single" w:sz="4" w:space="0" w:color="00000A"/>
        </w:pBdr>
        <w:shd w:val="clear" w:color="auto" w:fill="BDD6EE"/>
        <w:spacing w:after="41" w:line="259" w:lineRule="auto"/>
        <w:ind w:left="-5"/>
      </w:pPr>
      <w:r>
        <w:rPr>
          <w:b/>
          <w:sz w:val="28"/>
        </w:rPr>
        <w:t xml:space="preserve">| </w:t>
      </w:r>
    </w:p>
    <w:p w:rsidR="0001367F" w:rsidRDefault="00C45D14">
      <w:pPr>
        <w:spacing w:after="61"/>
        <w:ind w:left="355"/>
      </w:pPr>
      <w:r>
        <w:rPr>
          <w:b/>
        </w:rPr>
        <w:t>Diligent, focused professional</w:t>
      </w:r>
      <w:r>
        <w:t xml:space="preserve"> seeking career in an accounting or finance with a progressive company.</w:t>
      </w:r>
    </w:p>
    <w:p w:rsidR="0001367F" w:rsidRDefault="00C45D14">
      <w:pPr>
        <w:numPr>
          <w:ilvl w:val="0"/>
          <w:numId w:val="1"/>
        </w:numPr>
        <w:spacing w:after="81" w:line="260" w:lineRule="auto"/>
        <w:ind w:hanging="360"/>
      </w:pPr>
      <w:r>
        <w:rPr>
          <w:b/>
        </w:rPr>
        <w:t xml:space="preserve">Logical, methodical, analytical problem solver </w:t>
      </w:r>
      <w:r>
        <w:t>with keen mathematical skills.</w:t>
      </w:r>
    </w:p>
    <w:p w:rsidR="0001367F" w:rsidRDefault="00C45D14">
      <w:pPr>
        <w:numPr>
          <w:ilvl w:val="0"/>
          <w:numId w:val="1"/>
        </w:numPr>
        <w:spacing w:after="58"/>
        <w:ind w:hanging="360"/>
      </w:pPr>
      <w:r>
        <w:rPr>
          <w:b/>
        </w:rPr>
        <w:t>Organized and productive</w:t>
      </w:r>
      <w:r>
        <w:t>, efficient in planning, prioritizing, and implementing concurrent projects and tasks. Proven ability to contribute to development of processes and procedures.</w:t>
      </w:r>
    </w:p>
    <w:p w:rsidR="0001367F" w:rsidRDefault="00C45D14">
      <w:pPr>
        <w:numPr>
          <w:ilvl w:val="0"/>
          <w:numId w:val="1"/>
        </w:numPr>
        <w:spacing w:after="68" w:line="240" w:lineRule="auto"/>
        <w:ind w:hanging="360"/>
      </w:pPr>
      <w:r>
        <w:rPr>
          <w:b/>
        </w:rPr>
        <w:t>Keen interest in entry-level accounting r</w:t>
      </w:r>
      <w:r>
        <w:rPr>
          <w:b/>
        </w:rPr>
        <w:t>oles</w:t>
      </w:r>
      <w:r>
        <w:t>, gaining experience in general ledger, journal entries, account reconciliations, accounts receivable, accounts payable, payroll, payment posting, collections, budgets, forecasts, accruals, expense reporting, monthly reconciliation reports.</w:t>
      </w:r>
    </w:p>
    <w:p w:rsidR="0001367F" w:rsidRDefault="00C45D14">
      <w:pPr>
        <w:numPr>
          <w:ilvl w:val="0"/>
          <w:numId w:val="1"/>
        </w:numPr>
        <w:spacing w:after="55"/>
        <w:ind w:hanging="360"/>
      </w:pPr>
      <w:r>
        <w:rPr>
          <w:b/>
        </w:rPr>
        <w:t>Outgoing, p</w:t>
      </w:r>
      <w:r>
        <w:rPr>
          <w:b/>
        </w:rPr>
        <w:t>rofessional communicator</w:t>
      </w:r>
      <w:r>
        <w:t xml:space="preserve"> with excellent customer service, training, and presentation skills. </w:t>
      </w:r>
    </w:p>
    <w:p w:rsidR="0001367F" w:rsidRDefault="00C45D14">
      <w:pPr>
        <w:numPr>
          <w:ilvl w:val="0"/>
          <w:numId w:val="1"/>
        </w:numPr>
        <w:spacing w:after="522" w:line="260" w:lineRule="auto"/>
        <w:ind w:hanging="360"/>
      </w:pPr>
      <w:r>
        <w:rPr>
          <w:b/>
        </w:rPr>
        <w:t>A positive leader by example and engaging team player</w:t>
      </w:r>
      <w:r>
        <w:t xml:space="preserve"> valued for industrious work ethic.</w:t>
      </w:r>
    </w:p>
    <w:p w:rsidR="0001367F" w:rsidRDefault="00C45D14">
      <w:pPr>
        <w:pStyle w:val="Heading1"/>
        <w:ind w:left="-5"/>
      </w:pPr>
      <w:r>
        <w:t>Education | Technical Skills</w:t>
      </w:r>
    </w:p>
    <w:p w:rsidR="0001367F" w:rsidRDefault="00C45D14">
      <w:pPr>
        <w:ind w:left="355"/>
      </w:pPr>
      <w:r>
        <w:t>UNIVERSITY OF PHOENIX – Phoenix, AZ</w:t>
      </w:r>
    </w:p>
    <w:p w:rsidR="0001367F" w:rsidRDefault="00C45D14">
      <w:pPr>
        <w:spacing w:after="3" w:line="260" w:lineRule="auto"/>
        <w:ind w:left="-15" w:firstLine="360"/>
      </w:pPr>
      <w:r>
        <w:rPr>
          <w:b/>
        </w:rPr>
        <w:t>Master of Business Administration – Global Business Management</w:t>
      </w:r>
      <w:r>
        <w:t xml:space="preserve"> concentration – in progress</w:t>
      </w:r>
    </w:p>
    <w:p w:rsidR="0001367F" w:rsidRDefault="00C45D14">
      <w:pPr>
        <w:spacing w:after="3" w:line="260" w:lineRule="auto"/>
        <w:ind w:left="370"/>
      </w:pPr>
      <w:r>
        <w:rPr>
          <w:b/>
        </w:rPr>
        <w:t xml:space="preserve">Bachelor of Science, Business Administration, </w:t>
      </w:r>
      <w:r>
        <w:t>2015</w:t>
      </w:r>
    </w:p>
    <w:p w:rsidR="0001367F" w:rsidRDefault="00C45D14">
      <w:pPr>
        <w:numPr>
          <w:ilvl w:val="0"/>
          <w:numId w:val="2"/>
        </w:numPr>
        <w:ind w:hanging="360"/>
      </w:pPr>
      <w:r>
        <w:rPr>
          <w:b/>
          <w:i/>
        </w:rPr>
        <w:t>Key courses</w:t>
      </w:r>
      <w:r>
        <w:rPr>
          <w:i/>
        </w:rPr>
        <w:t>:</w:t>
      </w:r>
      <w:r>
        <w:t xml:space="preserve"> Principles of Accounting, Corporate Finance, Finance for Business, </w:t>
      </w:r>
    </w:p>
    <w:p w:rsidR="0001367F" w:rsidRDefault="00C45D14">
      <w:pPr>
        <w:ind w:left="730"/>
      </w:pPr>
      <w:r>
        <w:t>Principles of Macro/Micro, Econom</w:t>
      </w:r>
      <w:r>
        <w:t>ics, Management, Statistical Analysis, Quantitative Business Research</w:t>
      </w:r>
    </w:p>
    <w:p w:rsidR="0001367F" w:rsidRDefault="00C45D14">
      <w:pPr>
        <w:numPr>
          <w:ilvl w:val="0"/>
          <w:numId w:val="2"/>
        </w:numPr>
        <w:spacing w:after="368"/>
        <w:ind w:hanging="360"/>
      </w:pPr>
      <w:r>
        <w:rPr>
          <w:b/>
          <w:i/>
        </w:rPr>
        <w:t>Technical skills:</w:t>
      </w:r>
      <w:r>
        <w:t xml:space="preserve"> Proficient user of Microsoft Office (Excel, Word, PowerPoint, Outlook)</w:t>
      </w:r>
    </w:p>
    <w:p w:rsidR="0001367F" w:rsidRDefault="00C45D14">
      <w:pPr>
        <w:pStyle w:val="Heading1"/>
        <w:spacing w:after="180"/>
        <w:ind w:left="-5"/>
      </w:pPr>
      <w:r>
        <w:t>Experience</w:t>
      </w:r>
    </w:p>
    <w:p w:rsidR="0001367F" w:rsidRDefault="00C45D14">
      <w:pPr>
        <w:tabs>
          <w:tab w:val="right" w:pos="9633"/>
        </w:tabs>
        <w:spacing w:after="0" w:line="259" w:lineRule="auto"/>
        <w:ind w:left="-15" w:firstLine="0"/>
      </w:pPr>
      <w:r>
        <w:t xml:space="preserve">PFS – an affiliate of SMARTCIRCLE </w:t>
      </w:r>
      <w:r>
        <w:rPr>
          <w:i/>
          <w:sz w:val="18"/>
        </w:rPr>
        <w:t>– a national direct consumer sales organization</w:t>
      </w:r>
      <w:r>
        <w:rPr>
          <w:i/>
          <w:sz w:val="18"/>
        </w:rPr>
        <w:tab/>
      </w:r>
      <w:r>
        <w:t>2016</w:t>
      </w:r>
      <w:r>
        <w:t xml:space="preserve"> to </w:t>
      </w:r>
    </w:p>
    <w:p w:rsidR="0001367F" w:rsidRDefault="00C45D14">
      <w:r>
        <w:t>2017</w:t>
      </w:r>
    </w:p>
    <w:p w:rsidR="0001367F" w:rsidRDefault="00C45D14">
      <w:pPr>
        <w:spacing w:after="29" w:line="260" w:lineRule="auto"/>
        <w:ind w:left="-5"/>
      </w:pPr>
      <w:r>
        <w:rPr>
          <w:b/>
        </w:rPr>
        <w:t>Sales &amp; Service Contractor | Training Lead</w:t>
      </w:r>
    </w:p>
    <w:p w:rsidR="0001367F" w:rsidRDefault="00C45D14">
      <w:pPr>
        <w:spacing w:after="43"/>
        <w:ind w:left="355"/>
      </w:pPr>
      <w:r>
        <w:t>Reported directly to company President; facilitated interviewing and training of 6 new hires.</w:t>
      </w:r>
    </w:p>
    <w:p w:rsidR="0001367F" w:rsidRDefault="00C45D14">
      <w:pPr>
        <w:numPr>
          <w:ilvl w:val="0"/>
          <w:numId w:val="3"/>
        </w:numPr>
        <w:spacing w:after="41"/>
        <w:ind w:hanging="360"/>
      </w:pPr>
      <w:r>
        <w:t>Provided marketing and direct sales of windshield repair services in various field locations in affiliation w</w:t>
      </w:r>
      <w:r>
        <w:t>ith major retailers such as Walmart and King Soopers. Interfaced professionally with retail store managers during on-premise marketing and service events.</w:t>
      </w:r>
    </w:p>
    <w:p w:rsidR="0001367F" w:rsidRDefault="00C45D14">
      <w:pPr>
        <w:numPr>
          <w:ilvl w:val="0"/>
          <w:numId w:val="3"/>
        </w:numPr>
        <w:spacing w:after="38"/>
        <w:ind w:hanging="360"/>
      </w:pPr>
      <w:r>
        <w:t>Managed invoicing of services through retail partners or client insurance companies. Interfaced regul</w:t>
      </w:r>
      <w:r>
        <w:t>arly with representatives of American Family, USAA, Farmer’s, and State Farm.</w:t>
      </w:r>
    </w:p>
    <w:p w:rsidR="0001367F" w:rsidRDefault="00C45D14">
      <w:pPr>
        <w:numPr>
          <w:ilvl w:val="0"/>
          <w:numId w:val="3"/>
        </w:numPr>
        <w:spacing w:after="243"/>
        <w:ind w:hanging="360"/>
      </w:pPr>
      <w:r>
        <w:t xml:space="preserve">Consistently recognized as a top performer in national sales contests and monthly rankings. Ranked 5th in national sales competition and 15th overall in sales. </w:t>
      </w:r>
    </w:p>
    <w:p w:rsidR="0001367F" w:rsidRDefault="00C45D14">
      <w:pPr>
        <w:spacing w:after="0" w:line="259" w:lineRule="auto"/>
        <w:ind w:left="-5"/>
      </w:pPr>
      <w:r>
        <w:t xml:space="preserve">FLORENCE CORP.– </w:t>
      </w:r>
      <w:r>
        <w:rPr>
          <w:i/>
          <w:sz w:val="18"/>
        </w:rPr>
        <w:t>manufacturer of mailboxes for United States and Canadian Postal Services</w:t>
      </w:r>
    </w:p>
    <w:p w:rsidR="0001367F" w:rsidRDefault="00C45D14">
      <w:pPr>
        <w:ind w:left="730"/>
      </w:pPr>
      <w:r>
        <w:t>2014 to 2016</w:t>
      </w:r>
    </w:p>
    <w:p w:rsidR="0001367F" w:rsidRDefault="00C45D14">
      <w:pPr>
        <w:spacing w:after="3" w:line="260" w:lineRule="auto"/>
        <w:ind w:left="-5"/>
      </w:pPr>
      <w:r>
        <w:rPr>
          <w:b/>
        </w:rPr>
        <w:t xml:space="preserve">Production Operator | Team Lead </w:t>
      </w:r>
    </w:p>
    <w:p w:rsidR="0001367F" w:rsidRDefault="00C45D14">
      <w:pPr>
        <w:ind w:left="355"/>
      </w:pPr>
      <w:r>
        <w:t>Reported to Shift Supervisor in a 24x7 production environment.</w:t>
      </w:r>
    </w:p>
    <w:p w:rsidR="0001367F" w:rsidRDefault="00C45D14">
      <w:pPr>
        <w:numPr>
          <w:ilvl w:val="0"/>
          <w:numId w:val="3"/>
        </w:numPr>
        <w:ind w:hanging="360"/>
      </w:pPr>
      <w:r>
        <w:t xml:space="preserve">Met daily production goals within stringent quality standards. </w:t>
      </w:r>
    </w:p>
    <w:p w:rsidR="0001367F" w:rsidRDefault="00C45D14">
      <w:pPr>
        <w:numPr>
          <w:ilvl w:val="0"/>
          <w:numId w:val="3"/>
        </w:numPr>
        <w:ind w:hanging="360"/>
      </w:pPr>
      <w:r>
        <w:t>Trained and empowered up to 100 new hires per year in company policies and procedures, production processes, OSHA safety standards, and quality control methods in a demanding light industrial setting.</w:t>
      </w:r>
    </w:p>
    <w:p w:rsidR="0001367F" w:rsidRDefault="00C45D14">
      <w:pPr>
        <w:numPr>
          <w:ilvl w:val="0"/>
          <w:numId w:val="3"/>
        </w:numPr>
        <w:ind w:hanging="360"/>
      </w:pPr>
      <w:r>
        <w:lastRenderedPageBreak/>
        <w:t>Contributed to workflow management toward a labor effic</w:t>
      </w:r>
      <w:r>
        <w:t xml:space="preserve">iency goal of 95% in a high-volume production line. </w:t>
      </w:r>
    </w:p>
    <w:p w:rsidR="0001367F" w:rsidRDefault="00C45D14">
      <w:pPr>
        <w:numPr>
          <w:ilvl w:val="0"/>
          <w:numId w:val="3"/>
        </w:numPr>
        <w:spacing w:after="237"/>
        <w:ind w:hanging="360"/>
      </w:pPr>
      <w:r>
        <w:t>Utilized Kanban inventory control methods and assured effective production forecasting.</w:t>
      </w:r>
    </w:p>
    <w:p w:rsidR="0001367F" w:rsidRDefault="00C45D14">
      <w:pPr>
        <w:tabs>
          <w:tab w:val="right" w:pos="9633"/>
        </w:tabs>
        <w:spacing w:after="0" w:line="259" w:lineRule="auto"/>
        <w:ind w:left="-15" w:firstLine="0"/>
      </w:pPr>
      <w:r>
        <w:t xml:space="preserve">MANKO WINDOW SYSTEM, </w:t>
      </w:r>
      <w:r>
        <w:rPr>
          <w:i/>
          <w:sz w:val="18"/>
        </w:rPr>
        <w:t>manufacturer of custom commercial window products</w:t>
      </w:r>
      <w:r>
        <w:rPr>
          <w:i/>
          <w:sz w:val="18"/>
        </w:rPr>
        <w:tab/>
      </w:r>
      <w:r>
        <w:t xml:space="preserve">2012 to </w:t>
      </w:r>
    </w:p>
    <w:p w:rsidR="0001367F" w:rsidRDefault="00C45D14">
      <w:r>
        <w:t>2014</w:t>
      </w:r>
    </w:p>
    <w:p w:rsidR="0001367F" w:rsidRDefault="00C45D14">
      <w:pPr>
        <w:spacing w:after="243" w:line="260" w:lineRule="auto"/>
        <w:ind w:left="-5"/>
      </w:pPr>
      <w:r>
        <w:rPr>
          <w:b/>
        </w:rPr>
        <w:t>Assembler | Operator</w:t>
      </w:r>
    </w:p>
    <w:p w:rsidR="0001367F" w:rsidRDefault="00C45D14">
      <w:pPr>
        <w:pBdr>
          <w:top w:val="single" w:sz="4" w:space="0" w:color="00000A"/>
        </w:pBdr>
        <w:shd w:val="clear" w:color="auto" w:fill="BDD6EE"/>
        <w:spacing w:after="0" w:line="259" w:lineRule="auto"/>
        <w:ind w:left="0" w:right="11" w:firstLine="0"/>
        <w:jc w:val="right"/>
      </w:pPr>
      <w:r>
        <w:rPr>
          <w:b/>
          <w:i/>
        </w:rPr>
        <w:t>Excellent</w:t>
      </w:r>
      <w:r>
        <w:rPr>
          <w:b/>
          <w:i/>
        </w:rPr>
        <w:t xml:space="preserve"> references available on request</w:t>
      </w:r>
    </w:p>
    <w:sectPr w:rsidR="0001367F">
      <w:pgSz w:w="12240" w:h="15840"/>
      <w:pgMar w:top="721" w:right="1309" w:bottom="950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50A5"/>
    <w:multiLevelType w:val="hybridMultilevel"/>
    <w:tmpl w:val="01C8901C"/>
    <w:lvl w:ilvl="0" w:tplc="E4DEC04E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E851C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08C47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841A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C00E8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049D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9EB5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3E33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7E01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14D63"/>
    <w:multiLevelType w:val="hybridMultilevel"/>
    <w:tmpl w:val="3B488430"/>
    <w:lvl w:ilvl="0" w:tplc="C602B5F8">
      <w:start w:val="1"/>
      <w:numFmt w:val="bullet"/>
      <w:lvlText w:val="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8E068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102FA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EE573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766B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500D3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56DBA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C854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B6E87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073442"/>
    <w:multiLevelType w:val="hybridMultilevel"/>
    <w:tmpl w:val="2F22926C"/>
    <w:lvl w:ilvl="0" w:tplc="CF2A212E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EB52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C06FA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FC94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16B9C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2E33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CAFA1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4267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EA2F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7F"/>
    <w:rsid w:val="0001367F"/>
    <w:rsid w:val="00C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ACF85-C8E5-4A68-A192-AA2BCFDD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50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bottom w:val="single" w:sz="4" w:space="0" w:color="00000A"/>
      </w:pBdr>
      <w:shd w:val="clear" w:color="auto" w:fill="BDD6EE"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Laswell</dc:creator>
  <cp:keywords/>
  <cp:lastModifiedBy>cmg</cp:lastModifiedBy>
  <cp:revision>2</cp:revision>
  <dcterms:created xsi:type="dcterms:W3CDTF">2017-09-11T14:53:00Z</dcterms:created>
  <dcterms:modified xsi:type="dcterms:W3CDTF">2017-09-11T14:53:00Z</dcterms:modified>
</cp:coreProperties>
</file>