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EA" w:rsidRDefault="00E436D4">
      <w:pPr>
        <w:ind w:left="-5" w:right="0"/>
      </w:pPr>
      <w:bookmarkStart w:id="0" w:name="_GoBack"/>
      <w:bookmarkEnd w:id="0"/>
      <w:r>
        <w:rPr>
          <w:b/>
        </w:rPr>
        <w:t>Jessica O. Obenchain</w:t>
      </w:r>
    </w:p>
    <w:p w:rsidR="00DE48EA" w:rsidRDefault="00E436D4">
      <w:pPr>
        <w:spacing w:after="6"/>
        <w:ind w:left="-2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6731" cy="29211"/>
                <wp:effectExtent l="0" t="0" r="0" b="0"/>
                <wp:docPr id="1627" name="Group 1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29211"/>
                          <a:chOff x="0" y="0"/>
                          <a:chExt cx="6856731" cy="29211"/>
                        </a:xfrm>
                      </wpg:grpSpPr>
                      <wps:wsp>
                        <wps:cNvPr id="2157" name="Shape 2157"/>
                        <wps:cNvSpPr/>
                        <wps:spPr>
                          <a:xfrm>
                            <a:off x="0" y="0"/>
                            <a:ext cx="6856731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0161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0" y="19050"/>
                            <a:ext cx="6856731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0161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7" style="width:539.9pt;height:2.30005pt;mso-position-horizontal-relative:char;mso-position-vertical-relative:line" coordsize="68567,292">
                <v:shape id="Shape 2159" style="position:absolute;width:68567;height:101;left:0;top:0;" coordsize="6856731,10161" path="m0,0l6856731,0l6856731,10161l0,10161l0,0">
                  <v:stroke weight="0pt" endcap="flat" joinstyle="miter" miterlimit="10" on="false" color="#000000" opacity="0"/>
                  <v:fill on="true" color="#000000"/>
                </v:shape>
                <v:shape id="Shape 2160" style="position:absolute;width:68567;height:101;left:0;top:190;" coordsize="6856731,10161" path="m0,0l6856731,0l6856731,10161l0,1016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48EA" w:rsidRDefault="00E436D4">
      <w:pPr>
        <w:spacing w:after="0"/>
        <w:ind w:right="-11"/>
        <w:jc w:val="right"/>
      </w:pPr>
      <w:r>
        <w:t>8378 Erickson BLVD Apt 2108, Littleton, CO 80129</w:t>
      </w:r>
    </w:p>
    <w:p w:rsidR="00DE48EA" w:rsidRDefault="00E436D4">
      <w:pPr>
        <w:spacing w:after="0"/>
        <w:ind w:right="-11"/>
        <w:jc w:val="right"/>
      </w:pPr>
      <w:r>
        <w:t>H: (720) 476-7844 C: (720) 630-9036</w:t>
      </w:r>
    </w:p>
    <w:p w:rsidR="00DE48EA" w:rsidRDefault="00E436D4">
      <w:pPr>
        <w:spacing w:after="387"/>
        <w:ind w:right="-11"/>
        <w:jc w:val="right"/>
      </w:pPr>
      <w:r>
        <w:t>E: jessicatranmax@gmail.com</w:t>
      </w:r>
    </w:p>
    <w:p w:rsidR="00DE48EA" w:rsidRDefault="00E436D4">
      <w:pPr>
        <w:pStyle w:val="Heading1"/>
      </w:pPr>
      <w:r>
        <w:rPr>
          <w:b w:val="0"/>
          <w:u w:val="none"/>
        </w:rPr>
        <w:t xml:space="preserve">     </w:t>
      </w:r>
      <w:r>
        <w:t xml:space="preserve">SUMMARY   </w:t>
      </w:r>
    </w:p>
    <w:p w:rsidR="00DE48EA" w:rsidRDefault="00E436D4">
      <w:pPr>
        <w:ind w:left="-5" w:right="0"/>
      </w:pPr>
      <w:r>
        <w:rPr>
          <w:b/>
        </w:rPr>
        <w:t>EXPERIENCE</w:t>
      </w:r>
    </w:p>
    <w:p w:rsidR="00DE48EA" w:rsidRDefault="00E436D4">
      <w:pPr>
        <w:spacing w:after="334"/>
        <w:ind w:left="-2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6731" cy="6350"/>
                <wp:effectExtent l="0" t="0" r="0" b="0"/>
                <wp:docPr id="1628" name="Group 1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6350"/>
                          <a:chOff x="0" y="0"/>
                          <a:chExt cx="6856731" cy="6350"/>
                        </a:xfrm>
                      </wpg:grpSpPr>
                      <wps:wsp>
                        <wps:cNvPr id="2161" name="Shape 2161"/>
                        <wps:cNvSpPr/>
                        <wps:spPr>
                          <a:xfrm>
                            <a:off x="0" y="0"/>
                            <a:ext cx="68567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9144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8" style="width:539.9pt;height:0.5pt;mso-position-horizontal-relative:char;mso-position-vertical-relative:line" coordsize="68567,63">
                <v:shape id="Shape 2162" style="position:absolute;width:68567;height:91;left:0;top:0;" coordsize="6856731,9144" path="m0,0l6856731,0l685673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48EA" w:rsidRDefault="00E436D4">
      <w:pPr>
        <w:spacing w:after="0"/>
        <w:ind w:left="-5" w:right="0"/>
      </w:pPr>
      <w:r>
        <w:rPr>
          <w:b/>
          <w:u w:val="single" w:color="000000"/>
        </w:rPr>
        <w:t xml:space="preserve">CPI CARD GROUP                                              </w:t>
      </w:r>
    </w:p>
    <w:p w:rsidR="00DE48EA" w:rsidRDefault="00E436D4">
      <w:pPr>
        <w:spacing w:after="283"/>
        <w:ind w:left="-5" w:right="3180"/>
      </w:pPr>
      <w:r>
        <w:rPr>
          <w:b/>
        </w:rPr>
        <w:t>10368 WEST CENTENNIAL RD. LITTLETON, CO 80127 May 2015 – December 2016</w:t>
      </w:r>
    </w:p>
    <w:p w:rsidR="00DE48EA" w:rsidRDefault="00E436D4">
      <w:pPr>
        <w:ind w:left="-5" w:right="0"/>
      </w:pPr>
      <w:r>
        <w:rPr>
          <w:b/>
        </w:rPr>
        <w:t>Quality assurance inspector, experienced Embedding chip, lamination, Milling.</w:t>
      </w:r>
    </w:p>
    <w:p w:rsidR="00DE48EA" w:rsidRDefault="00E436D4">
      <w:pPr>
        <w:ind w:left="-5" w:right="0"/>
      </w:pPr>
      <w:r>
        <w:rPr>
          <w:b/>
        </w:rPr>
        <w:t>Troubleshoot Milling, Lamination, and Embedding station.</w:t>
      </w:r>
    </w:p>
    <w:p w:rsidR="00DE48EA" w:rsidRDefault="00E436D4">
      <w:pPr>
        <w:ind w:left="-5" w:right="0"/>
      </w:pPr>
      <w:r>
        <w:rPr>
          <w:b/>
        </w:rPr>
        <w:t xml:space="preserve">Able to Adjust X, Y, and Z-axis for dimension and </w:t>
      </w:r>
      <w:r>
        <w:rPr>
          <w:b/>
        </w:rPr>
        <w:t>location.</w:t>
      </w:r>
    </w:p>
    <w:p w:rsidR="00DE48EA" w:rsidRDefault="00E436D4">
      <w:pPr>
        <w:ind w:left="-5" w:right="0"/>
      </w:pPr>
      <w:r>
        <w:rPr>
          <w:b/>
        </w:rPr>
        <w:t>Quickly and efficiently transition from job to job. Uses time wisely and think ahead (for example: not waiting for an auditor, being productive during that time-starting the next job, creating the job in MCS. Quickly and efficiently splices chips</w:t>
      </w:r>
      <w:r>
        <w:rPr>
          <w:b/>
        </w:rPr>
        <w:t>, and adhesive.</w:t>
      </w:r>
    </w:p>
    <w:p w:rsidR="00DE48EA" w:rsidRDefault="00E436D4">
      <w:pPr>
        <w:ind w:left="-5" w:right="0"/>
      </w:pPr>
      <w:r>
        <w:rPr>
          <w:b/>
        </w:rPr>
        <w:t>Multos-fills the form out while runs.</w:t>
      </w:r>
    </w:p>
    <w:p w:rsidR="00DE48EA" w:rsidRDefault="00E436D4">
      <w:pPr>
        <w:spacing w:after="283"/>
        <w:ind w:left="-5" w:right="4039"/>
      </w:pPr>
      <w:r>
        <w:rPr>
          <w:b/>
        </w:rPr>
        <w:t>Change milling bit and calibrate milling station. Measure cavity.</w:t>
      </w:r>
    </w:p>
    <w:p w:rsidR="00DE48EA" w:rsidRDefault="00E436D4">
      <w:pPr>
        <w:spacing w:after="0"/>
        <w:ind w:left="0" w:right="0" w:firstLine="0"/>
      </w:pPr>
      <w:r>
        <w:rPr>
          <w:b/>
        </w:rPr>
        <w:t xml:space="preserve">                                                                             </w:t>
      </w:r>
    </w:p>
    <w:p w:rsidR="00DE48EA" w:rsidRDefault="00E436D4">
      <w:pPr>
        <w:spacing w:after="0"/>
        <w:ind w:left="-5" w:right="0"/>
      </w:pPr>
      <w:r>
        <w:rPr>
          <w:b/>
          <w:u w:val="single" w:color="000000"/>
        </w:rPr>
        <w:t>BIAMP SYSTEMS, INC.</w:t>
      </w:r>
    </w:p>
    <w:p w:rsidR="00DE48EA" w:rsidRDefault="00E436D4">
      <w:pPr>
        <w:ind w:left="-5" w:right="0"/>
      </w:pPr>
      <w:r>
        <w:rPr>
          <w:b/>
        </w:rPr>
        <w:t xml:space="preserve">9300 SW Gemini Dr., Beaverton, OR Ph. 1 800 826 1457 </w:t>
      </w:r>
    </w:p>
    <w:p w:rsidR="00DE48EA" w:rsidRDefault="00E436D4">
      <w:pPr>
        <w:tabs>
          <w:tab w:val="center" w:pos="8306"/>
        </w:tabs>
        <w:spacing w:after="283"/>
        <w:ind w:left="-15" w:right="0" w:firstLine="0"/>
      </w:pPr>
      <w:r>
        <w:rPr>
          <w:b/>
          <w:i/>
        </w:rPr>
        <w:t>Quality Control/Tester of Input Programs</w:t>
      </w:r>
      <w:r>
        <w:rPr>
          <w:b/>
          <w:i/>
        </w:rPr>
        <w:tab/>
      </w:r>
      <w:r>
        <w:t>August 2007 – September 2013</w:t>
      </w:r>
    </w:p>
    <w:p w:rsidR="00DE48EA" w:rsidRDefault="00E436D4">
      <w:pPr>
        <w:spacing w:after="284"/>
        <w:ind w:right="0"/>
      </w:pPr>
      <w:r>
        <w:t>Quality assurance inspector, experienced in computerized electronic testing of sophisticated audio public address systems in various</w:t>
      </w:r>
      <w:r>
        <w:t xml:space="preserve"> business applications such as airports, hospitals, stadiums and so forth.</w:t>
      </w:r>
    </w:p>
    <w:p w:rsidR="00DE48EA" w:rsidRDefault="00E436D4">
      <w:pPr>
        <w:numPr>
          <w:ilvl w:val="0"/>
          <w:numId w:val="1"/>
        </w:numPr>
        <w:ind w:right="0" w:hanging="360"/>
      </w:pPr>
      <w:r>
        <w:t>Performed manual and automated test procedures (Nexia, Flex, Vocia, Tesira) on electronic audio equipment to validate performance to specifications</w:t>
      </w:r>
    </w:p>
    <w:p w:rsidR="00DE48EA" w:rsidRDefault="00E436D4">
      <w:pPr>
        <w:numPr>
          <w:ilvl w:val="0"/>
          <w:numId w:val="1"/>
        </w:numPr>
        <w:ind w:right="0" w:hanging="360"/>
      </w:pPr>
      <w:r>
        <w:lastRenderedPageBreak/>
        <w:t>Communicated and documented failu</w:t>
      </w:r>
      <w:r>
        <w:t>res and any failure trends to Quality Technicians and Manufacturing Engineering</w:t>
      </w:r>
    </w:p>
    <w:p w:rsidR="00DE48EA" w:rsidRDefault="00E436D4">
      <w:pPr>
        <w:numPr>
          <w:ilvl w:val="0"/>
          <w:numId w:val="1"/>
        </w:numPr>
        <w:ind w:right="0" w:hanging="360"/>
      </w:pPr>
      <w:r>
        <w:t>Conducted scheduled preventive test fixture maintenance</w:t>
      </w:r>
    </w:p>
    <w:p w:rsidR="00DE48EA" w:rsidRDefault="00E436D4">
      <w:pPr>
        <w:numPr>
          <w:ilvl w:val="0"/>
          <w:numId w:val="1"/>
        </w:numPr>
        <w:ind w:right="0" w:hanging="360"/>
      </w:pPr>
      <w:r>
        <w:t>Provided necessary test information to Quality Technicians, Manufacturing Engineering, and Maintenance</w:t>
      </w:r>
    </w:p>
    <w:p w:rsidR="00DE48EA" w:rsidRDefault="00E436D4">
      <w:pPr>
        <w:numPr>
          <w:ilvl w:val="0"/>
          <w:numId w:val="1"/>
        </w:numPr>
        <w:ind w:right="0" w:hanging="360"/>
      </w:pPr>
      <w:r>
        <w:t>Participated in L</w:t>
      </w:r>
      <w:r>
        <w:t xml:space="preserve">ean Manufacturing and other continuous improvement activities </w:t>
      </w:r>
      <w:r>
        <w:rPr>
          <w:sz w:val="18"/>
        </w:rPr>
        <w:t></w:t>
      </w:r>
      <w:r>
        <w:rPr>
          <w:sz w:val="18"/>
        </w:rPr>
        <w:tab/>
      </w:r>
      <w:r>
        <w:t>Gathered test cycle times for capacity requirements</w:t>
      </w:r>
    </w:p>
    <w:p w:rsidR="00DE48EA" w:rsidRDefault="00E436D4">
      <w:pPr>
        <w:spacing w:after="0"/>
        <w:ind w:left="-5" w:right="0"/>
      </w:pPr>
      <w:r>
        <w:rPr>
          <w:b/>
          <w:u w:val="single" w:color="000000"/>
        </w:rPr>
        <w:t>HALLMARK CIRCUITS INC.</w:t>
      </w:r>
    </w:p>
    <w:p w:rsidR="00DE48EA" w:rsidRDefault="00E436D4">
      <w:pPr>
        <w:spacing w:after="0"/>
        <w:ind w:left="-5" w:right="0"/>
      </w:pPr>
      <w:r>
        <w:rPr>
          <w:b/>
          <w:u w:val="single" w:color="000000"/>
        </w:rPr>
        <w:t>13500 Danielson St., Poway, CA, 92064 Ph. 858 513 2000</w:t>
      </w:r>
    </w:p>
    <w:p w:rsidR="00DE48EA" w:rsidRDefault="00E436D4">
      <w:pPr>
        <w:tabs>
          <w:tab w:val="center" w:pos="8120"/>
        </w:tabs>
        <w:spacing w:after="283"/>
        <w:ind w:left="-15" w:right="0" w:firstLine="0"/>
      </w:pPr>
      <w:r>
        <w:rPr>
          <w:b/>
          <w:i/>
        </w:rPr>
        <w:t>Quality Control (Circuit Boards)</w:t>
      </w:r>
      <w:r>
        <w:rPr>
          <w:b/>
          <w:i/>
        </w:rPr>
        <w:tab/>
      </w:r>
      <w:r>
        <w:t>November 1999 – September 200</w:t>
      </w:r>
      <w:r>
        <w:t>6</w:t>
      </w:r>
    </w:p>
    <w:p w:rsidR="00DE48EA" w:rsidRDefault="00E436D4">
      <w:pPr>
        <w:numPr>
          <w:ilvl w:val="0"/>
          <w:numId w:val="2"/>
        </w:numPr>
        <w:ind w:right="0" w:hanging="360"/>
      </w:pPr>
      <w:r>
        <w:t>Tested circuit board electrical integrity</w:t>
      </w:r>
    </w:p>
    <w:p w:rsidR="00DE48EA" w:rsidRDefault="00E436D4">
      <w:pPr>
        <w:numPr>
          <w:ilvl w:val="0"/>
          <w:numId w:val="2"/>
        </w:numPr>
        <w:ind w:right="0" w:hanging="360"/>
      </w:pPr>
      <w:r>
        <w:t>Troubleshoot failed circuitry</w:t>
      </w:r>
    </w:p>
    <w:p w:rsidR="00DE48EA" w:rsidRDefault="00E436D4">
      <w:pPr>
        <w:numPr>
          <w:ilvl w:val="0"/>
          <w:numId w:val="2"/>
        </w:numPr>
        <w:spacing w:after="275"/>
        <w:ind w:right="0" w:hanging="360"/>
      </w:pPr>
      <w:r>
        <w:t>Brief stint at programming circuit boards</w:t>
      </w:r>
    </w:p>
    <w:p w:rsidR="00DE48EA" w:rsidRDefault="00E436D4">
      <w:pPr>
        <w:spacing w:after="0"/>
        <w:ind w:left="-5" w:right="0"/>
      </w:pPr>
      <w:r>
        <w:rPr>
          <w:b/>
          <w:u w:val="single" w:color="000000"/>
        </w:rPr>
        <w:t>SONY, INC.</w:t>
      </w:r>
    </w:p>
    <w:p w:rsidR="00DE48EA" w:rsidRDefault="00E436D4">
      <w:pPr>
        <w:spacing w:after="0"/>
        <w:ind w:left="-5" w:right="0"/>
      </w:pPr>
      <w:r>
        <w:rPr>
          <w:b/>
          <w:u w:val="single" w:color="000000"/>
        </w:rPr>
        <w:t>16450 W. Bernardo Dr., Rancho Bernardo, CA 92129 Ph. 714 508 7669</w:t>
      </w:r>
    </w:p>
    <w:p w:rsidR="00DE48EA" w:rsidRDefault="00E436D4">
      <w:pPr>
        <w:tabs>
          <w:tab w:val="center" w:pos="8299"/>
        </w:tabs>
        <w:spacing w:after="283"/>
        <w:ind w:left="-15" w:right="0" w:firstLine="0"/>
      </w:pPr>
      <w:r>
        <w:rPr>
          <w:b/>
          <w:i/>
        </w:rPr>
        <w:t>Assembler of Computer Monitor Production</w:t>
      </w:r>
      <w:r>
        <w:rPr>
          <w:b/>
          <w:i/>
        </w:rPr>
        <w:tab/>
      </w:r>
      <w:r>
        <w:t>February 1997 – February 1999</w:t>
      </w:r>
    </w:p>
    <w:p w:rsidR="00DE48EA" w:rsidRDefault="00E436D4">
      <w:pPr>
        <w:tabs>
          <w:tab w:val="center" w:pos="5241"/>
        </w:tabs>
        <w:ind w:left="0" w:right="0" w:firstLine="0"/>
      </w:pPr>
      <w:r>
        <w:rPr>
          <w:sz w:val="18"/>
        </w:rPr>
        <w:t></w:t>
      </w:r>
      <w:r>
        <w:rPr>
          <w:sz w:val="18"/>
        </w:rPr>
        <w:tab/>
      </w:r>
      <w:r>
        <w:t>Assembled computer monitors from initial stages through final output and shipment</w:t>
      </w:r>
    </w:p>
    <w:p w:rsidR="00DE48EA" w:rsidRDefault="00E436D4">
      <w:pPr>
        <w:spacing w:after="275"/>
        <w:ind w:left="0" w:right="0" w:firstLine="0"/>
      </w:pPr>
      <w:r>
        <w:rPr>
          <w:b/>
        </w:rPr>
        <w:t xml:space="preserve"> </w:t>
      </w:r>
    </w:p>
    <w:p w:rsidR="00DE48EA" w:rsidRDefault="00E436D4">
      <w:pPr>
        <w:spacing w:after="0"/>
        <w:ind w:left="0" w:right="0" w:firstLine="0"/>
      </w:pPr>
      <w:r>
        <w:rPr>
          <w:b/>
        </w:rPr>
        <w:t xml:space="preserve">                                                                                                               </w:t>
      </w:r>
    </w:p>
    <w:p w:rsidR="00DE48EA" w:rsidRDefault="00E436D4">
      <w:pPr>
        <w:spacing w:after="0"/>
        <w:ind w:left="-5" w:right="0"/>
      </w:pPr>
      <w:r>
        <w:rPr>
          <w:b/>
          <w:u w:val="single" w:color="000000"/>
        </w:rPr>
        <w:t xml:space="preserve">Asian 79 Supermarket        </w:t>
      </w:r>
      <w:r>
        <w:rPr>
          <w:b/>
          <w:u w:val="single" w:color="000000"/>
        </w:rPr>
        <w:t xml:space="preserve">                                               </w:t>
      </w:r>
    </w:p>
    <w:p w:rsidR="00DE48EA" w:rsidRDefault="00E436D4">
      <w:pPr>
        <w:ind w:left="-5" w:right="0"/>
      </w:pPr>
      <w:r>
        <w:rPr>
          <w:b/>
        </w:rPr>
        <w:t xml:space="preserve"> 9326 Mira Mesa Blvd. San Diego, CA 92126 Ph. 858 586 7979                                                 </w:t>
      </w:r>
    </w:p>
    <w:p w:rsidR="00DE48EA" w:rsidRDefault="00E436D4">
      <w:pPr>
        <w:ind w:left="-5" w:right="0"/>
      </w:pPr>
      <w:r>
        <w:rPr>
          <w:b/>
        </w:rPr>
        <w:t xml:space="preserve">March  1993-June  1996                                                                              </w:t>
      </w:r>
      <w:r>
        <w:rPr>
          <w:b/>
        </w:rPr>
        <w:t xml:space="preserve">                                   </w:t>
      </w:r>
    </w:p>
    <w:p w:rsidR="00DE48EA" w:rsidRDefault="00E436D4">
      <w:pPr>
        <w:spacing w:after="605"/>
        <w:ind w:right="0"/>
      </w:pPr>
      <w:r>
        <w:t>Cashier, responsible for processing sale quickly, accurately and efficiently while ensuring customer satisfaction through prompt and friendly service. Additionally responsible for cash register and for safeguarding store</w:t>
      </w:r>
      <w:r>
        <w:t xml:space="preserve"> assets. Assisted customer by providing information and resolving their complaints. Maintained excellent communication with front end manager and head cashier at all times. Communicated customer requests to manager.</w:t>
      </w:r>
    </w:p>
    <w:p w:rsidR="00DE48EA" w:rsidRDefault="00E436D4">
      <w:pPr>
        <w:ind w:left="-5" w:right="0"/>
      </w:pPr>
      <w:r>
        <w:rPr>
          <w:b/>
        </w:rPr>
        <w:t>HIGH LIGHT</w:t>
      </w:r>
    </w:p>
    <w:p w:rsidR="00DE48EA" w:rsidRDefault="00E436D4">
      <w:pPr>
        <w:spacing w:after="336"/>
        <w:ind w:left="-2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6731" cy="6350"/>
                <wp:effectExtent l="0" t="0" r="0" b="0"/>
                <wp:docPr id="1626" name="Group 1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6350"/>
                          <a:chOff x="0" y="0"/>
                          <a:chExt cx="6856731" cy="6350"/>
                        </a:xfrm>
                      </wpg:grpSpPr>
                      <wps:wsp>
                        <wps:cNvPr id="2163" name="Shape 2163"/>
                        <wps:cNvSpPr/>
                        <wps:spPr>
                          <a:xfrm>
                            <a:off x="0" y="0"/>
                            <a:ext cx="68567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9144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6" style="width:539.9pt;height:0.5pt;mso-position-horizontal-relative:char;mso-position-vertical-relative:line" coordsize="68567,63">
                <v:shape id="Shape 2164" style="position:absolute;width:68567;height:91;left:0;top:0;" coordsize="6856731,9144" path="m0,0l6856731,0l685673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48EA" w:rsidRDefault="00E436D4">
      <w:pPr>
        <w:numPr>
          <w:ilvl w:val="0"/>
          <w:numId w:val="3"/>
        </w:numPr>
        <w:ind w:right="0" w:hanging="360"/>
      </w:pPr>
      <w:r>
        <w:t>Strong mechanical aptitude</w:t>
      </w:r>
    </w:p>
    <w:p w:rsidR="00DE48EA" w:rsidRDefault="00E436D4">
      <w:pPr>
        <w:numPr>
          <w:ilvl w:val="0"/>
          <w:numId w:val="3"/>
        </w:numPr>
        <w:ind w:right="0" w:hanging="360"/>
      </w:pPr>
      <w:r>
        <w:t>QA expert</w:t>
      </w:r>
    </w:p>
    <w:p w:rsidR="00DE48EA" w:rsidRDefault="00E436D4">
      <w:pPr>
        <w:numPr>
          <w:ilvl w:val="0"/>
          <w:numId w:val="3"/>
        </w:numPr>
        <w:ind w:right="0" w:hanging="360"/>
      </w:pPr>
      <w:r>
        <w:lastRenderedPageBreak/>
        <w:t>Test case documentation</w:t>
      </w:r>
    </w:p>
    <w:p w:rsidR="00DE48EA" w:rsidRDefault="00E436D4">
      <w:pPr>
        <w:numPr>
          <w:ilvl w:val="0"/>
          <w:numId w:val="3"/>
        </w:numPr>
        <w:ind w:right="0" w:hanging="360"/>
      </w:pPr>
      <w:r>
        <w:t xml:space="preserve">Keen eye for detail </w:t>
      </w:r>
    </w:p>
    <w:p w:rsidR="00DE48EA" w:rsidRDefault="00E436D4">
      <w:pPr>
        <w:numPr>
          <w:ilvl w:val="0"/>
          <w:numId w:val="3"/>
        </w:numPr>
        <w:ind w:right="0" w:hanging="360"/>
      </w:pPr>
      <w:r>
        <w:t xml:space="preserve">Acutely observant </w:t>
      </w:r>
    </w:p>
    <w:p w:rsidR="00DE48EA" w:rsidRDefault="00E436D4">
      <w:pPr>
        <w:numPr>
          <w:ilvl w:val="0"/>
          <w:numId w:val="3"/>
        </w:numPr>
        <w:ind w:right="0" w:hanging="360"/>
      </w:pPr>
      <w:r>
        <w:t xml:space="preserve">Inspected more than 100 parts per shift with near 100% accuracy </w:t>
      </w:r>
      <w:r>
        <w:rPr>
          <w:sz w:val="18"/>
        </w:rPr>
        <w:t></w:t>
      </w:r>
      <w:r>
        <w:rPr>
          <w:sz w:val="18"/>
        </w:rPr>
        <w:tab/>
      </w:r>
      <w:r>
        <w:t>Certificate of Achievement, Hallmark Circuits – November 2000</w:t>
      </w:r>
    </w:p>
    <w:p w:rsidR="00DE48EA" w:rsidRDefault="00E436D4">
      <w:pPr>
        <w:numPr>
          <w:ilvl w:val="0"/>
          <w:numId w:val="3"/>
        </w:numPr>
        <w:ind w:right="0" w:hanging="360"/>
      </w:pPr>
      <w:r>
        <w:t>Going the Extra Mile Award, Biamp Systems – November 2</w:t>
      </w:r>
      <w:r>
        <w:t>007</w:t>
      </w:r>
    </w:p>
    <w:p w:rsidR="00DE48EA" w:rsidRDefault="00E436D4">
      <w:pPr>
        <w:numPr>
          <w:ilvl w:val="0"/>
          <w:numId w:val="3"/>
        </w:numPr>
        <w:ind w:right="0" w:hanging="360"/>
      </w:pPr>
      <w:r>
        <w:t>Fluent in Vietnamese and Cantonese</w:t>
      </w:r>
    </w:p>
    <w:p w:rsidR="00DE48EA" w:rsidRDefault="00E436D4">
      <w:pPr>
        <w:numPr>
          <w:ilvl w:val="0"/>
          <w:numId w:val="3"/>
        </w:numPr>
        <w:ind w:right="0" w:hanging="360"/>
      </w:pPr>
      <w:r>
        <w:t>Intelligent, highly motivated</w:t>
      </w:r>
    </w:p>
    <w:p w:rsidR="00DE48EA" w:rsidRDefault="00E436D4">
      <w:pPr>
        <w:numPr>
          <w:ilvl w:val="0"/>
          <w:numId w:val="3"/>
        </w:numPr>
        <w:ind w:right="0" w:hanging="360"/>
      </w:pPr>
      <w:r>
        <w:t>All prior employers have complimented my work ethic</w:t>
      </w:r>
    </w:p>
    <w:p w:rsidR="00DE48EA" w:rsidRDefault="00E436D4">
      <w:pPr>
        <w:spacing w:after="0"/>
        <w:ind w:left="0" w:right="0" w:firstLine="0"/>
      </w:pPr>
      <w:r>
        <w:t xml:space="preserve">        </w:t>
      </w:r>
    </w:p>
    <w:p w:rsidR="00DE48EA" w:rsidRDefault="00E436D4">
      <w:pPr>
        <w:ind w:left="-5" w:right="0"/>
      </w:pPr>
      <w:r>
        <w:rPr>
          <w:b/>
        </w:rPr>
        <w:t>EDUCATION/CERTIFICATIONS</w:t>
      </w:r>
    </w:p>
    <w:p w:rsidR="00DE48EA" w:rsidRDefault="00E436D4">
      <w:pPr>
        <w:ind w:right="0"/>
      </w:pPr>
      <w:r>
        <w:t>Hallmark Circuits Certificate – “Basic Blueprint Training”, June 2001</w:t>
      </w:r>
    </w:p>
    <w:p w:rsidR="00DE48EA" w:rsidRDefault="00E436D4">
      <w:pPr>
        <w:ind w:right="0"/>
      </w:pPr>
      <w:r>
        <w:t>Hallmark Circuits Certificate –</w:t>
      </w:r>
      <w:r>
        <w:t xml:space="preserve"> “Statistical Process Control Training”, June 2001</w:t>
      </w:r>
    </w:p>
    <w:p w:rsidR="00DE48EA" w:rsidRDefault="00E436D4">
      <w:pPr>
        <w:ind w:right="0"/>
      </w:pPr>
      <w:r>
        <w:t>Hallmark Circuits Certificate – “Core Handling Training”, December 2001</w:t>
      </w:r>
    </w:p>
    <w:p w:rsidR="00DE48EA" w:rsidRDefault="00E436D4">
      <w:pPr>
        <w:spacing w:after="275"/>
        <w:ind w:right="0"/>
      </w:pPr>
      <w:r>
        <w:t>Nguyen Trai High School (Saigon, Vietnam) – General/High School Diploma, 1979</w:t>
      </w:r>
    </w:p>
    <w:p w:rsidR="00DE48EA" w:rsidRDefault="00E436D4">
      <w:pPr>
        <w:ind w:left="-5" w:right="0"/>
      </w:pPr>
      <w:r>
        <w:rPr>
          <w:b/>
        </w:rPr>
        <w:t>REFERENCES</w:t>
      </w:r>
    </w:p>
    <w:p w:rsidR="00DE48EA" w:rsidRDefault="00E436D4">
      <w:pPr>
        <w:spacing w:after="334"/>
        <w:ind w:left="-2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6731" cy="6350"/>
                <wp:effectExtent l="0" t="0" r="0" b="0"/>
                <wp:docPr id="1577" name="Group 1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6350"/>
                          <a:chOff x="0" y="0"/>
                          <a:chExt cx="6856731" cy="6350"/>
                        </a:xfrm>
                      </wpg:grpSpPr>
                      <wps:wsp>
                        <wps:cNvPr id="2165" name="Shape 2165"/>
                        <wps:cNvSpPr/>
                        <wps:spPr>
                          <a:xfrm>
                            <a:off x="0" y="0"/>
                            <a:ext cx="68567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9144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7" style="width:539.9pt;height:0.5pt;mso-position-horizontal-relative:char;mso-position-vertical-relative:line" coordsize="68567,63">
                <v:shape id="Shape 2166" style="position:absolute;width:68567;height:91;left:0;top:0;" coordsize="6856731,9144" path="m0,0l6856731,0l685673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48EA" w:rsidRDefault="00E436D4">
      <w:pPr>
        <w:ind w:right="0"/>
      </w:pPr>
      <w:r>
        <w:t>Furnished upon request.</w:t>
      </w:r>
    </w:p>
    <w:sectPr w:rsidR="00DE48EA">
      <w:headerReference w:type="even" r:id="rId7"/>
      <w:headerReference w:type="default" r:id="rId8"/>
      <w:headerReference w:type="first" r:id="rId9"/>
      <w:pgSz w:w="12240" w:h="15840"/>
      <w:pgMar w:top="938" w:right="717" w:bottom="1158" w:left="722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D4" w:rsidRDefault="00E436D4">
      <w:pPr>
        <w:spacing w:after="0" w:line="240" w:lineRule="auto"/>
      </w:pPr>
      <w:r>
        <w:separator/>
      </w:r>
    </w:p>
  </w:endnote>
  <w:endnote w:type="continuationSeparator" w:id="0">
    <w:p w:rsidR="00E436D4" w:rsidRDefault="00E4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D4" w:rsidRDefault="00E436D4">
      <w:pPr>
        <w:spacing w:after="0" w:line="240" w:lineRule="auto"/>
      </w:pPr>
      <w:r>
        <w:separator/>
      </w:r>
    </w:p>
  </w:footnote>
  <w:footnote w:type="continuationSeparator" w:id="0">
    <w:p w:rsidR="00E436D4" w:rsidRDefault="00E4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8EA" w:rsidRDefault="00E436D4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8EA" w:rsidRDefault="00E436D4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00CE" w:rsidRPr="00BE00CE">
      <w:rPr>
        <w:noProof/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8EA" w:rsidRDefault="00E436D4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B707B"/>
    <w:multiLevelType w:val="hybridMultilevel"/>
    <w:tmpl w:val="CE4A6BCC"/>
    <w:lvl w:ilvl="0" w:tplc="ECA04E0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0AF864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1684B4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9A1CA6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66867E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0648D8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10A184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00A7FC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2EE1FA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B3407D"/>
    <w:multiLevelType w:val="hybridMultilevel"/>
    <w:tmpl w:val="6B62F49C"/>
    <w:lvl w:ilvl="0" w:tplc="C6F8BA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EA32E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92A5A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0869D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A0B5D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E8AEB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4C3E7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5AEE3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E45A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EC5DCF"/>
    <w:multiLevelType w:val="hybridMultilevel"/>
    <w:tmpl w:val="2A0EA4A4"/>
    <w:lvl w:ilvl="0" w:tplc="A63A787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80B9C4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161FDC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6E826C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7AB25E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3267B0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3C77AA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F2F8C4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360E9A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EA"/>
    <w:rsid w:val="00BE00CE"/>
    <w:rsid w:val="00DE48EA"/>
    <w:rsid w:val="00E4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834AEF-BF29-4E52-8370-171F9D09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/>
      <w:ind w:left="10" w:right="1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65"/>
      <w:ind w:right="289"/>
      <w:jc w:val="center"/>
      <w:outlineLvl w:val="0"/>
    </w:pPr>
    <w:rPr>
      <w:rFonts w:ascii="Calibri" w:eastAsia="Calibri" w:hAnsi="Calibri" w:cs="Calibri"/>
      <w:b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erobin</dc:creator>
  <cp:keywords/>
  <cp:lastModifiedBy>cmg</cp:lastModifiedBy>
  <cp:revision>2</cp:revision>
  <dcterms:created xsi:type="dcterms:W3CDTF">2017-04-19T16:49:00Z</dcterms:created>
  <dcterms:modified xsi:type="dcterms:W3CDTF">2017-04-19T16:49:00Z</dcterms:modified>
</cp:coreProperties>
</file>