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4"/>
        <w:spacing w:line="240" w:lineRule="auto" w:before="480" w:after="240"/>
        <w:ind w:left="-187" w:right="-187" w:firstLine="187"/>
        <w:rPr>
          <w:sz w:val="28"/>
          <w:szCs w:val="28"/>
          <w:rFonts w:ascii="Century Gothic" w:eastAsia="Century Gothic" w:hAnsi="Century Gothic"/>
        </w:rPr>
      </w:pPr>
      <w:r>
        <w:rPr>
          <w:rStyle w:val="Character10"/>
          <w:sz w:val="28"/>
          <w:szCs w:val="28"/>
        </w:rPr>
        <w:t xml:space="preserve">Competitive Advantages</w:t>
      </w:r>
    </w:p>
    <w:p>
      <w:pPr>
        <w:pStyle w:val="Para5"/>
        <w:spacing w:line="240" w:lineRule="auto"/>
        <w:ind w:left="0"/>
        <w:rPr>
          <w:sz w:val="20"/>
          <w:szCs w:val="20"/>
          <w:rFonts w:ascii="Verdana" w:eastAsia="Verdana" w:hAnsi="Verdana"/>
        </w:rPr>
      </w:pPr>
      <w:r>
        <w:rPr>
          <w:rStyle w:val="Character12"/>
          <w:color w:val="343434"/>
        </w:rPr>
        <w:t xml:space="preserve">Accomplished and motivated practical nurse committed to providing exceptional patient care. Mastery of </w:t>
      </w:r>
      <w:r>
        <w:rPr>
          <w:rStyle w:val="Character12"/>
          <w:color w:val="343434"/>
        </w:rPr>
        <w:t xml:space="preserve">clinical skills; use of holistic approach to the care of SICU, MICU, hospice and Memory care patients. </w:t>
      </w:r>
      <w:r>
        <w:rPr>
          <w:rStyle w:val="Character12"/>
          <w:color w:val="343434"/>
        </w:rPr>
        <w:t xml:space="preserve">Practiced comprehensive medical assessments, evaluations, planning and medication administration under </w:t>
      </w:r>
      <w:r>
        <w:rPr>
          <w:rStyle w:val="Character12"/>
          <w:color w:val="343434"/>
        </w:rPr>
        <w:t xml:space="preserve">the direct supervision of an RN or greater. Collaborative professional focused on a therapeutic </w:t>
      </w:r>
      <w:r>
        <w:rPr>
          <w:rStyle w:val="Character12"/>
          <w:color w:val="343434"/>
        </w:rPr>
        <w:t xml:space="preserve">patient/nurse relationship. Consistently exceed rigorous expectations.</w:t>
      </w:r>
    </w:p>
    <w:p>
      <w:pPr>
        <w:pStyle w:val="Para6"/>
        <w:spacing w:line="240" w:lineRule="auto" w:after="200"/>
        <w:ind w:left="0"/>
        <w:rPr>
          <w:sz w:val="20"/>
          <w:szCs w:val="20"/>
          <w:rFonts w:ascii="Century Gothic" w:eastAsia="Century Gothic" w:hAnsi="Century Gothic"/>
        </w:rPr>
      </w:pPr>
      <w:r>
        <w:rPr>
          <w:rStyle w:val="Character13"/>
        </w:rPr>
        <w:t/>
      </w:r>
    </w:p>
    <w:p>
      <w:pPr>
        <w:pStyle w:val="Para7"/>
        <w:spacing w:line="240" w:lineRule="auto" w:before="480" w:after="240"/>
        <w:ind w:right="-187" w:firstLine="0"/>
        <w:rPr>
          <w:sz w:val="28"/>
          <w:szCs w:val="28"/>
          <w:rFonts w:ascii="Century Gothic" w:eastAsia="Century Gothic" w:hAnsi="Century Gothic"/>
        </w:rPr>
      </w:pPr>
      <w:r>
        <w:rPr>
          <w:rStyle w:val="Character10"/>
          <w:sz w:val="28"/>
          <w:szCs w:val="28"/>
        </w:rPr>
        <w:t>Experience</w:t>
      </w:r>
    </w:p>
    <w:p>
      <w:pPr>
        <w:pStyle w:val="Para8"/>
        <w:spacing w:line="240" w:lineRule="auto" w:before="200" w:after="100"/>
        <w:ind w:left="0"/>
        <w:tabs>
          <w:tab w:val="left" w:pos="5760"/>
        </w:tabs>
        <w:rPr>
          <w:sz w:val="24"/>
          <w:szCs w:val="24"/>
          <w:rFonts w:ascii="Century Gothic" w:eastAsia="Century Gothic" w:hAnsi="Century Gothic"/>
        </w:rPr>
      </w:pPr>
      <w:r>
        <w:rPr>
          <w:rStyle w:val="Character15"/>
          <w:sz w:val="24"/>
          <w:szCs w:val="24"/>
        </w:rPr>
        <w:t xml:space="preserve">Brightstar Life Care</w:t>
      </w:r>
      <w:r>
        <w:rPr>
          <w:rStyle w:val="Character15"/>
          <w:sz w:val="24"/>
          <w:szCs w:val="24"/>
        </w:rPr>
        <w:tab/>
      </w:r>
      <w:r>
        <w:rPr>
          <w:rStyle w:val="Character15"/>
          <w:sz w:val="24"/>
          <w:szCs w:val="24"/>
        </w:rPr>
        <w:t>08/01/11-current</w:t>
      </w:r>
    </w:p>
    <w:p>
      <w:pPr>
        <w:pStyle w:val="Para9"/>
        <w:spacing w:line="240" w:lineRule="auto"/>
        <w:ind w:left="0"/>
        <w:tabs>
          <w:tab w:val="left" w:pos="220"/>
          <w:tab w:val="left" w:pos="720"/>
        </w:tabs>
        <w:rPr>
          <w:sz w:val="20"/>
          <w:szCs w:val="20"/>
          <w:rFonts w:ascii="Century Gothic" w:eastAsia="Century Gothic" w:hAnsi="Century Gothic"/>
        </w:rPr>
      </w:pPr>
      <w:r>
        <w:rPr>
          <w:rStyle w:val="Character13"/>
        </w:rPr>
        <w:t xml:space="preserve">Autonomy, Provide exceptional nursing care within the home setting; </w:t>
      </w:r>
      <w:r>
        <w:rPr>
          <w:rStyle w:val="Character16"/>
          <w:color w:val="343434"/>
        </w:rPr>
        <w:t xml:space="preserve">Report and monitor significant changes in the condition of the </w:t>
      </w:r>
      <w:r>
        <w:rPr>
          <w:rStyle w:val="Character16"/>
          <w:color w:val="343434"/>
        </w:rPr>
        <w:t xml:space="preserve">patient. </w:t>
      </w:r>
      <w:r>
        <w:rPr>
          <w:rStyle w:val="Character13"/>
        </w:rPr>
        <w:t xml:space="preserve">Health Service Director for the Hillcrest of Loveland, On-call phone triage, Per-Diem and long-term clients. Flu clinics, training and </w:t>
      </w:r>
      <w:r>
        <w:rPr>
          <w:rStyle w:val="Character13"/>
        </w:rPr>
        <w:t xml:space="preserve">education of clients needs. Provide “fluff” services not covered under insurance, Medicaid and Medicare.</w:t>
      </w:r>
    </w:p>
    <w:p>
      <w:pPr>
        <w:pStyle w:val="Para8"/>
        <w:spacing w:line="240" w:lineRule="auto" w:before="200" w:after="100"/>
        <w:ind w:left="0"/>
        <w:tabs>
          <w:tab w:val="left" w:pos="5760"/>
        </w:tabs>
        <w:rPr>
          <w:sz w:val="24"/>
          <w:szCs w:val="24"/>
          <w:rFonts w:ascii="Century Gothic" w:eastAsia="Century Gothic" w:hAnsi="Century Gothic"/>
        </w:rPr>
      </w:pPr>
      <w:r>
        <w:rPr>
          <w:rStyle w:val="Character15"/>
          <w:sz w:val="24"/>
          <w:szCs w:val="24"/>
        </w:rPr>
        <w:t xml:space="preserve">Hospice of St. John</w:t>
      </w:r>
      <w:r>
        <w:rPr>
          <w:rStyle w:val="Character15"/>
          <w:sz w:val="24"/>
          <w:szCs w:val="24"/>
        </w:rPr>
        <w:tab/>
      </w:r>
      <w:r>
        <w:rPr>
          <w:rStyle w:val="Character15"/>
          <w:sz w:val="24"/>
          <w:szCs w:val="24"/>
        </w:rPr>
        <w:t>03/15/07-8/01/11</w:t>
      </w:r>
    </w:p>
    <w:p>
      <w:pPr>
        <w:pStyle w:val="Para9"/>
        <w:spacing w:line="240" w:lineRule="auto"/>
        <w:ind w:left="0"/>
        <w:tabs>
          <w:tab w:val="left" w:pos="220"/>
          <w:tab w:val="left" w:pos="720"/>
        </w:tabs>
        <w:rPr>
          <w:sz w:val="20"/>
          <w:szCs w:val="20"/>
          <w:rFonts w:ascii="Century Gothic" w:eastAsia="Century Gothic" w:hAnsi="Century Gothic"/>
        </w:rPr>
      </w:pPr>
      <w:r>
        <w:rPr>
          <w:rStyle w:val="Character13"/>
        </w:rPr>
        <w:t xml:space="preserve">Charge nurse </w:t>
      </w:r>
      <w:r>
        <w:rPr>
          <w:rStyle w:val="Character16"/>
          <w:color w:val="343434"/>
        </w:rPr>
        <w:t xml:space="preserve">Effective participation in educating the patient and family in providing positive mental and physical care. Reported and </w:t>
      </w:r>
      <w:r>
        <w:rPr>
          <w:rStyle w:val="Character16"/>
          <w:color w:val="343434"/>
        </w:rPr>
        <w:t xml:space="preserve">monitored significant changes in the condition of the patient. Documented patient and family member care, which was provided in facility </w:t>
      </w:r>
      <w:r>
        <w:rPr>
          <w:rStyle w:val="Character16"/>
          <w:color w:val="343434"/>
        </w:rPr>
        <w:t xml:space="preserve">on each shift. Reported family and patient information to the respective IDG team members. Communicated proper information to the </w:t>
      </w:r>
      <w:r>
        <w:rPr>
          <w:rStyle w:val="Character16"/>
          <w:color w:val="343434"/>
        </w:rPr>
        <w:t xml:space="preserve">team members of interdisciplinary. Performed alternative therapies per orders i.e. aromatherapy, massage, pet, music, touch. Patient-</w:t>
      </w:r>
      <w:r>
        <w:rPr>
          <w:rStyle w:val="Character16"/>
          <w:color w:val="343434"/>
        </w:rPr>
        <w:t xml:space="preserve">Centric Approach.</w:t>
      </w:r>
    </w:p>
    <w:p>
      <w:pPr>
        <w:pStyle w:val="Para8"/>
        <w:spacing w:line="240" w:lineRule="auto" w:before="200" w:after="100"/>
        <w:ind w:left="0"/>
        <w:tabs>
          <w:tab w:val="left" w:pos="5760"/>
        </w:tabs>
        <w:rPr>
          <w:sz w:val="24"/>
          <w:szCs w:val="24"/>
          <w:rFonts w:ascii="Century Gothic" w:eastAsia="Century Gothic" w:hAnsi="Century Gothic"/>
        </w:rPr>
      </w:pPr>
      <w:r>
        <w:rPr>
          <w:rStyle w:val="Character15"/>
          <w:sz w:val="24"/>
          <w:szCs w:val="24"/>
        </w:rPr>
        <w:t xml:space="preserve">Medpool Professionals Inc. </w:t>
      </w:r>
      <w:r>
        <w:rPr>
          <w:rStyle w:val="Character15"/>
          <w:sz w:val="24"/>
          <w:szCs w:val="24"/>
        </w:rPr>
        <w:tab/>
      </w:r>
      <w:r>
        <w:rPr>
          <w:rStyle w:val="Character15"/>
          <w:sz w:val="24"/>
          <w:szCs w:val="24"/>
        </w:rPr>
        <w:t>02/01/06-06/15/12</w:t>
      </w:r>
    </w:p>
    <w:p>
      <w:pPr>
        <w:pStyle w:val="Para6"/>
        <w:spacing w:line="240" w:lineRule="auto" w:after="200"/>
        <w:ind w:left="0"/>
        <w:rPr>
          <w:sz w:val="20"/>
          <w:szCs w:val="20"/>
          <w:rFonts w:ascii="Century Gothic" w:eastAsia="Century Gothic" w:hAnsi="Century Gothic"/>
        </w:rPr>
      </w:pPr>
      <w:r>
        <w:rPr>
          <w:rStyle w:val="Character13"/>
        </w:rPr>
        <w:t xml:space="preserve">Agency nursing Per Diem, on call and scheduled. Adapted quickly and effectively to the needs of multiple facilities as a temporary nurse, </w:t>
      </w:r>
      <w:r>
        <w:rPr>
          <w:rStyle w:val="Character13"/>
        </w:rPr>
        <w:t xml:space="preserve">Autonomy </w:t>
      </w:r>
      <w:r>
        <w:rPr>
          <w:rStyle w:val="Character12"/>
          <w:color w:val="343434"/>
        </w:rPr>
        <w:t xml:space="preserve">Use of holistic approach to the care of SICU, MICU, hospice and Memory care patients if noted. </w:t>
      </w:r>
      <w:r>
        <w:rPr>
          <w:rStyle w:val="Character12"/>
          <w:color w:val="343434"/>
        </w:rPr>
        <w:t xml:space="preserve">Clinic and med pass in Weld County, Denver County and Arapahoe County Jails. Monitoring patients going </w:t>
      </w:r>
      <w:r>
        <w:rPr>
          <w:rStyle w:val="Character12"/>
          <w:color w:val="343434"/>
        </w:rPr>
        <w:t xml:space="preserve">through DTs or suicide watch.</w:t>
      </w:r>
    </w:p>
    <w:p>
      <w:pPr>
        <w:pStyle w:val="Para8"/>
        <w:spacing w:line="240" w:lineRule="auto" w:before="200" w:after="100"/>
        <w:ind w:left="0"/>
        <w:tabs>
          <w:tab w:val="left" w:pos="5760"/>
        </w:tabs>
        <w:rPr>
          <w:sz w:val="24"/>
          <w:szCs w:val="24"/>
          <w:rFonts w:ascii="Century Gothic" w:eastAsia="Century Gothic" w:hAnsi="Century Gothic"/>
        </w:rPr>
      </w:pPr>
      <w:r>
        <w:rPr>
          <w:rStyle w:val="Character15"/>
          <w:sz w:val="24"/>
          <w:szCs w:val="24"/>
        </w:rPr>
        <w:t xml:space="preserve">Adams County Detention Facility </w:t>
      </w:r>
      <w:r>
        <w:rPr>
          <w:rStyle w:val="Character15"/>
          <w:sz w:val="24"/>
          <w:szCs w:val="24"/>
        </w:rPr>
        <w:tab/>
      </w:r>
      <w:r>
        <w:rPr>
          <w:rStyle w:val="Character15"/>
          <w:sz w:val="24"/>
          <w:szCs w:val="24"/>
        </w:rPr>
        <w:t>09/04/04-03/15/06</w:t>
      </w:r>
    </w:p>
    <w:p>
      <w:pPr>
        <w:pStyle w:val="Para6"/>
        <w:spacing w:line="240" w:lineRule="auto" w:after="200"/>
        <w:ind w:left="0"/>
        <w:rPr>
          <w:sz w:val="28"/>
          <w:szCs w:val="28"/>
          <w:rFonts w:ascii="Century Gothic" w:eastAsia="Century Gothic" w:hAnsi="Century Gothic"/>
        </w:rPr>
      </w:pPr>
      <w:r>
        <w:rPr>
          <w:rStyle w:val="Character13"/>
        </w:rPr>
        <w:t xml:space="preserve">Inmate intake health screenings, verify valid medications, Medication pass for 180 individuals at any given pass. Collection of “kites” AKA </w:t>
      </w:r>
      <w:r>
        <w:rPr>
          <w:rStyle w:val="Character13"/>
        </w:rPr>
        <w:t xml:space="preserve">requests for multiple medical visitations. Triage clinic each day, DM clinic for up to 60+ Inmates. </w:t>
      </w:r>
      <w:r>
        <w:rPr>
          <w:rStyle w:val="Character12"/>
          <w:color w:val="343434"/>
        </w:rPr>
        <w:t xml:space="preserve">Monitoring patients going </w:t>
      </w:r>
      <w:r>
        <w:rPr>
          <w:rStyle w:val="Character12"/>
          <w:color w:val="343434"/>
        </w:rPr>
        <w:t xml:space="preserve">through DTs or suicide watch. IV management if needed, Charge nurse as needed and responsible for </w:t>
      </w:r>
      <w:r>
        <w:rPr>
          <w:rStyle w:val="Character12"/>
          <w:color w:val="343434"/>
        </w:rPr>
        <w:t xml:space="preserve">calling appropriate “codes” and responding appropriately.</w:t>
      </w:r>
      <w:r>
        <w:rPr>
          <w:rStyle w:val="Character10"/>
          <w:sz w:val="28"/>
          <w:szCs w:val="28"/>
        </w:rPr>
        <w:t>Education</w:t>
      </w:r>
    </w:p>
    <w:p>
      <w:pPr>
        <w:pStyle w:val="Para8"/>
        <w:spacing w:line="240" w:lineRule="auto" w:before="200" w:after="100"/>
        <w:ind w:left="0"/>
        <w:tabs>
          <w:tab w:val="left" w:pos="5760"/>
        </w:tabs>
        <w:rPr>
          <w:sz w:val="24"/>
          <w:szCs w:val="24"/>
          <w:rFonts w:ascii="Century Gothic" w:eastAsia="Century Gothic" w:hAnsi="Century Gothic"/>
        </w:rPr>
      </w:pPr>
      <w:r>
        <w:rPr>
          <w:rStyle w:val="Character15"/>
          <w:sz w:val="24"/>
          <w:szCs w:val="24"/>
        </w:rPr>
        <w:t xml:space="preserve">Concorde Career Institute</w:t>
      </w:r>
      <w:r>
        <w:rPr>
          <w:rStyle w:val="Character15"/>
          <w:sz w:val="24"/>
          <w:szCs w:val="24"/>
        </w:rPr>
        <w:tab/>
      </w:r>
      <w:r>
        <w:rPr>
          <w:rStyle w:val="Character15"/>
          <w:sz w:val="24"/>
          <w:szCs w:val="24"/>
        </w:rPr>
        <w:t>12/01/02-08/15/04</w:t>
      </w:r>
    </w:p>
    <w:p>
      <w:pPr>
        <w:pStyle w:val="Para6"/>
        <w:spacing w:line="240" w:lineRule="auto" w:after="200"/>
        <w:ind w:left="0"/>
        <w:rPr>
          <w:sz w:val="20"/>
          <w:szCs w:val="20"/>
          <w:rFonts w:ascii="Century Gothic" w:eastAsia="Century Gothic" w:hAnsi="Century Gothic"/>
        </w:rPr>
      </w:pPr>
      <w:r>
        <w:rPr>
          <w:rStyle w:val="Character13"/>
        </w:rPr>
        <w:t xml:space="preserve">Accredited License Practical Nursing Program</w:t>
      </w:r>
    </w:p>
    <w:p>
      <w:pPr>
        <w:pStyle w:val="Para8"/>
        <w:spacing w:line="240" w:lineRule="auto" w:before="200" w:after="100"/>
        <w:ind w:left="0"/>
        <w:tabs>
          <w:tab w:val="left" w:pos="5760"/>
        </w:tabs>
        <w:rPr>
          <w:sz w:val="24"/>
          <w:szCs w:val="24"/>
          <w:rFonts w:ascii="Century Gothic" w:eastAsia="Century Gothic" w:hAnsi="Century Gothic"/>
        </w:rPr>
      </w:pPr>
      <w:r>
        <w:rPr>
          <w:rStyle w:val="Character15"/>
          <w:sz w:val="24"/>
          <w:szCs w:val="24"/>
        </w:rPr>
        <w:t xml:space="preserve">Brighton Heritage Academy</w:t>
      </w:r>
      <w:r>
        <w:rPr>
          <w:rStyle w:val="Character15"/>
          <w:sz w:val="24"/>
          <w:szCs w:val="24"/>
        </w:rPr>
        <w:tab/>
      </w:r>
      <w:r>
        <w:rPr>
          <w:rStyle w:val="Character15"/>
          <w:sz w:val="24"/>
          <w:szCs w:val="24"/>
        </w:rPr>
        <w:t>08/13/95-05/27/99</w:t>
      </w:r>
    </w:p>
    <w:p>
      <w:pPr>
        <w:pStyle w:val="Para6"/>
        <w:spacing w:line="240" w:lineRule="auto" w:after="200"/>
        <w:ind w:left="0"/>
        <w:rPr>
          <w:sz w:val="20"/>
          <w:szCs w:val="20"/>
          <w:rFonts w:ascii="Century Gothic" w:eastAsia="Century Gothic" w:hAnsi="Century Gothic"/>
        </w:rPr>
      </w:pPr>
      <w:r>
        <w:rPr>
          <w:rStyle w:val="Character13"/>
        </w:rPr>
        <w:t xml:space="preserve">Required High School Academics</w:t>
      </w:r>
    </w:p>
    <w:p>
      <w:pPr>
        <w:pStyle w:val="Para6"/>
        <w:spacing w:line="240" w:lineRule="auto" w:after="200"/>
        <w:ind w:left="0"/>
        <w:rPr>
          <w:sz w:val="20"/>
          <w:szCs w:val="20"/>
          <w:rFonts w:ascii="Century Gothic" w:eastAsia="Century Gothic" w:hAnsi="Century Gothic"/>
        </w:rPr>
      </w:pPr>
      <w:r>
        <w:rPr>
          <w:rStyle w:val="Character13"/>
        </w:rPr>
        <w:t/>
      </w:r>
    </w:p>
    <w:p>
      <w:pPr>
        <w:pStyle w:val="Para6"/>
        <w:spacing w:line="240" w:lineRule="auto" w:after="200"/>
        <w:ind w:left="0"/>
        <w:rPr>
          <w:sz w:val="20"/>
          <w:szCs w:val="20"/>
          <w:rFonts w:ascii="Century Gothic" w:eastAsia="Century Gothic" w:hAnsi="Century Gothic"/>
        </w:rPr>
        <w:sectPr>
          <w:type w:val="nextPage"/>
          <w:headerReference w:type="default" r:id="rId5"/>
          <w:pgSz w:w="12240" w:h="15840" w:orient="portrait" w:code="9"/>
          <w:pgMar w:top="720" w:right="720" w:bottom="720" w:left="720" w:header="720" w:footer="992" w:gutter="0"/>
          <w:docGrid w:linePitch="360" w:charSpace="200"/>
        </w:sectPr>
      </w:pPr>
      <w:r>
        <w:rPr>
          <w:rStyle w:val="Character19"/>
        </w:rPr>
        <w:t/>
      </w:r>
    </w:p>
    <w:p>
      <w:pPr>
        <w:pStyle w:val="Para4"/>
        <w:spacing w:line="240" w:lineRule="auto" w:before="480" w:after="240"/>
        <w:ind w:left="-187" w:right="-187" w:firstLine="187"/>
        <w:rPr>
          <w:sz w:val="28"/>
          <w:szCs w:val="28"/>
          <w:rFonts w:ascii="Century Gothic" w:eastAsia="Century Gothic" w:hAnsi="Century Gothic"/>
        </w:rPr>
      </w:pPr>
      <w:r>
        <w:rPr>
          <w:rStyle w:val="Character10"/>
          <w:sz w:val="28"/>
          <w:szCs w:val="28"/>
        </w:rPr>
        <w:t>Sk</w:t>
      </w:r>
      <w:bookmarkStart w:id="1" w:name="_GoBack"/>
      <w:bookmarkEnd w:id="1"/>
      <w:r>
        <w:rPr>
          <w:rStyle w:val="Character10"/>
          <w:sz w:val="28"/>
          <w:szCs w:val="28"/>
        </w:rPr>
        <w:t>ills</w:t>
      </w:r>
    </w:p>
    <w:p>
      <w:pPr>
        <w:pStyle w:val="Para6"/>
        <w:spacing w:line="240" w:lineRule="auto" w:after="200"/>
        <w:ind w:left="0"/>
        <w:rPr>
          <w:sz w:val="20"/>
          <w:szCs w:val="20"/>
          <w:rFonts w:ascii="Century Gothic" w:eastAsia="Century Gothic" w:hAnsi="Century Gothic"/>
        </w:rPr>
      </w:pPr>
      <w:r>
        <w:rPr>
          <w:rStyle w:val="Character13"/>
        </w:rPr>
        <w:t/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3"/>
        </w:rPr>
        <w:t xml:space="preserve">Patient Education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3"/>
        </w:rPr>
        <w:t xml:space="preserve">Quality of Life with care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3"/>
        </w:rPr>
        <w:t xml:space="preserve">Patient Centric Approach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3"/>
        </w:rPr>
        <w:t xml:space="preserve">Continuing training/professional development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3"/>
        </w:rPr>
        <w:t xml:space="preserve">CPR Certified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3"/>
        </w:rPr>
        <w:t xml:space="preserve">Nursing evaluations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3"/>
        </w:rPr>
        <w:t xml:space="preserve">Nursing Staff Leadership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3"/>
        </w:rPr>
        <w:t xml:space="preserve">Charge Nurse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3"/>
        </w:rPr>
        <w:t xml:space="preserve">IV Certified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3"/>
        </w:rPr>
        <w:t xml:space="preserve">Peritoneal Dialysis trained 11/20/13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0"/>
          <w:szCs w:val="20"/>
        </w:rPr>
      </w:pPr>
      <w:r>
        <w:rPr>
          <w:rStyle w:val="Character13"/>
        </w:rPr>
        <w:t xml:space="preserve">Chest tubes, J tubes, trachs, Peg tube, Ventilators</w:t>
      </w:r>
    </w:p>
    <w:sectPr>
      <w:headerReference w:type="default" r:id="rId7"/>
      <w:footerReference w:type="default" r:id="rId8"/>
      <w:pgSz w:w="12240" w:h="15840" w:orient="landscape" w:code="9"/>
      <w:pgMar w:top="720" w:right="720" w:bottom="720" w:left="720" w:header="720" w:footer="446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entury Gothi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ＭＳ Ｐゴシック">
    <w:panose1 w:val="020F0502020204030204"/>
    <w:charset w:val="32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nsola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Verdan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 2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10"/>
      <w:spacing w:line="240" w:lineRule="auto" w:before="200"/>
      <w:ind w:left="0"/>
      <w:tabs>
        <w:tab w:val="center" w:pos="4680"/>
        <w:tab w:val="right" w:pos="9360"/>
      </w:tabs>
      <w:rPr>
        <w:sz w:val="20"/>
        <w:szCs w:val="20"/>
        <w:rFonts w:ascii="Century Gothic" w:eastAsia="Century Gothic" w:hAnsi="Century Gothic"/>
      </w:rPr>
    </w:pPr>
    <w:r>
      <w:rPr>
        <w:rStyle w:val="Character18"/>
        <w:color w:val="A9122A"/>
      </w:rPr>
      <w:t>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Default Table"/>
      <w:tblCellMar>
        <w:top w:w="0" w:type="dxa"/>
        <w:left w:w="99" w:type="dxa"/>
        <w:right w:w="99" w:type="dxa"/>
        <w:bottom w:w="0" w:type="dxa"/>
      </w:tblCellMar>
      <w:tblW w:w="11016" w:type="dxa"/>
      <w:tblLook w:val="0000"/>
    </w:tblPr>
    <w:tblGrid>
      <w:gridCol w:w="9288"/>
      <w:gridCol w:w="1728"/>
    </w:tblGrid>
    <w:tr>
      <w:tc>
        <w:tcPr>
          <w:tcW w:w="9288" w:type="dxa"/>
          <w:tcMar>
            <w:left w:w="99" w:type="dxa"/>
            <w:right w:w="99" w:type="dxa"/>
            <w:top w:w="0" w:type="dxa"/>
            <w:bottom w:w="0" w:type="dxa"/>
          </w:tcMar>
          <w:vAlign w:val="center"/>
          <w:tcBorders>
            <w:top w:val="nil"/>
            <w:left w:val="nil"/>
            <w:bottom w:val="nil"/>
            <w:right w:val="nil"/>
          </w:tcBorders>
        </w:tcPr>
        <w:p>
          <w:pPr>
            <w:pStyle w:val="Para0"/>
            <w:spacing w:line="240" w:lineRule="auto" w:after="120"/>
            <w:ind w:left="0"/>
            <w:rPr>
              <w:sz w:val="36"/>
              <w:szCs w:val="36"/>
              <w:rFonts w:ascii="Century Gothic" w:eastAsia="Century Gothic" w:hAnsi="Century Gothic"/>
            </w:rPr>
          </w:pPr>
          <w:r>
            <w:rPr>
              <w:rStyle w:val="Character1"/>
              <w:spacing w:val="5"/>
              <w:color w:val="A9122A"/>
              <w:sz w:val="36"/>
              <w:szCs w:val="36"/>
            </w:rPr>
            <w:t xml:space="preserve">Rachel Haenel </w:t>
          </w:r>
        </w:p>
        <w:p>
          <w:pPr>
            <w:pStyle w:val="Para1"/>
            <w:spacing w:line="240" w:lineRule="auto"/>
            <w:ind w:left="0"/>
            <w:rPr>
              <w:sz w:val="18"/>
              <w:szCs w:val="18"/>
              <w:rFonts w:ascii="Century Gothic" w:eastAsia="Century Gothic" w:hAnsi="Century Gothic"/>
            </w:rPr>
          </w:pPr>
          <w:r>
            <w:rPr>
              <w:rStyle w:val="Character3"/>
              <w:sz w:val="18"/>
              <w:szCs w:val="18"/>
            </w:rPr>
            <w:t xml:space="preserve">13626 Plaster Circle</w:t>
          </w:r>
          <w:r>
            <w:rPr>
              <w:rStyle w:val="Character4"/>
              <w:sz w:val="18"/>
              <w:szCs w:val="18"/>
            </w:rPr>
            <w:t>—</w:t>
          </w:r>
          <w:r>
            <w:rPr>
              <w:rStyle w:val="Character3"/>
              <w:sz w:val="18"/>
              <w:szCs w:val="18"/>
            </w:rPr>
            <w:t xml:space="preserve"> Broomfield, CO 80023</w:t>
          </w:r>
          <w:r>
            <w:rPr>
              <w:rStyle w:val="Character3"/>
              <w:sz w:val="18"/>
              <w:szCs w:val="18"/>
            </w:rPr>
            <w:br/>
          </w:r>
          <w:r>
            <w:rPr>
              <w:rStyle w:val="Character3"/>
              <w:sz w:val="18"/>
              <w:szCs w:val="18"/>
            </w:rPr>
            <w:t xml:space="preserve">Phone: 720-838-8996 </w:t>
          </w:r>
          <w:r>
            <w:rPr>
              <w:rStyle w:val="Character4"/>
              <w:sz w:val="18"/>
              <w:szCs w:val="18"/>
            </w:rPr>
            <w:t>—</w:t>
          </w:r>
          <w:r>
            <w:rPr>
              <w:rStyle w:val="Character3"/>
              <w:sz w:val="18"/>
              <w:szCs w:val="18"/>
            </w:rPr>
            <w:t xml:space="preserve"> Fax: 303-635-8119 </w:t>
          </w:r>
          <w:r>
            <w:rPr>
              <w:rStyle w:val="Character4"/>
              <w:sz w:val="18"/>
              <w:szCs w:val="18"/>
            </w:rPr>
            <w:t>—</w:t>
          </w:r>
          <w:r>
            <w:rPr>
              <w:rStyle w:val="Character3"/>
              <w:sz w:val="18"/>
              <w:szCs w:val="18"/>
            </w:rPr>
            <w:t xml:space="preserve"> E-Mail: RDH_1129@live.com </w:t>
          </w:r>
        </w:p>
      </w:tc>
      <w:tc>
        <w:tcPr>
          <w:tcW w:w="1728" w:type="dxa"/>
          <w:tcMar>
            <w:left w:w="99" w:type="dxa"/>
            <w:right w:w="99" w:type="dxa"/>
            <w:top w:w="0" w:type="dxa"/>
            <w:bottom w:w="0" w:type="dxa"/>
          </w:tcMar>
          <w:vAlign w:val="center"/>
          <w:tcBorders>
            <w:top w:val="nil"/>
            <w:left w:val="nil"/>
            <w:bottom w:val="nil"/>
            <w:right w:val="nil"/>
          </w:tcBorders>
        </w:tcPr>
        <w:p>
          <w:pPr>
            <w:pStyle w:val="Para2"/>
            <w:spacing w:line="240" w:lineRule="auto"/>
            <w:ind w:left="0"/>
            <w:rPr>
              <w:sz w:val="106"/>
              <w:szCs w:val="106"/>
              <w:rFonts w:ascii="Century Gothic" w:eastAsia="Century Gothic" w:hAnsi="Century Gothic"/>
            </w:rPr>
          </w:pPr>
          <w:r>
            <w:rPr>
              <w:rStyle w:val="Character6"/>
              <w:color w:val="A9122A"/>
              <w:sz w:val="106"/>
              <w:szCs w:val="106"/>
            </w:rPr>
            <w:t>RH</w:t>
          </w:r>
        </w:p>
      </w:tc>
    </w:tr>
  </w:tbl>
  <w:p>
    <w:pPr>
      <w:pStyle w:val="Para1"/>
      <w:spacing w:line="240" w:lineRule="auto"/>
      <w:ind w:left="0"/>
      <w:rPr>
        <w:sz w:val="22"/>
        <w:szCs w:val="22"/>
        <w:rFonts w:ascii="Century Gothic" w:eastAsia="Century Gothic" w:hAnsi="Century Gothic"/>
      </w:rPr>
    </w:pPr>
    <w:r>
      <w:rPr>
        <w:rStyle w:val="Character8"/>
        <w:sz w:val="22"/>
        <w:szCs w:val="22"/>
      </w:rPr>
      <w:t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Default Table"/>
      <w:tblCellMar>
        <w:top w:w="0" w:type="dxa"/>
        <w:left w:w="99" w:type="dxa"/>
        <w:right w:w="99" w:type="dxa"/>
        <w:bottom w:w="0" w:type="dxa"/>
      </w:tblCellMar>
      <w:tblW w:w="10908" w:type="dxa"/>
      <w:tblLook w:val="0000"/>
    </w:tblPr>
    <w:tblGrid>
      <w:gridCol w:w="10188"/>
      <w:gridCol w:w="720"/>
    </w:tblGrid>
    <w:tr>
      <w:trPr>
        <w:trHeight w:val="1054"/>
      </w:trPr>
      <w:tc>
        <w:tcPr>
          <w:tcW w:w="10188" w:type="dxa"/>
          <w:tcMar>
            <w:left w:w="99" w:type="dxa"/>
            <w:right w:w="99" w:type="dxa"/>
            <w:top w:w="0" w:type="dxa"/>
            <w:bottom w:w="0" w:type="dxa"/>
          </w:tcMar>
          <w:vAlign w:val="center"/>
          <w:tcBorders>
            <w:top w:val="nil"/>
            <w:left w:val="nil"/>
            <w:bottom w:val="nil"/>
            <w:right w:val="nil"/>
          </w:tcBorders>
        </w:tcPr>
        <w:p>
          <w:pPr>
            <w:pStyle w:val="Para0"/>
            <w:spacing w:line="240" w:lineRule="auto" w:after="120"/>
            <w:ind w:left="0"/>
            <w:rPr>
              <w:sz w:val="36"/>
              <w:szCs w:val="36"/>
              <w:rFonts w:ascii="Century Gothic" w:eastAsia="Century Gothic" w:hAnsi="Century Gothic"/>
            </w:rPr>
          </w:pPr>
          <w:r>
            <w:rPr>
              <w:rStyle w:val="Character1"/>
              <w:spacing w:val="5"/>
              <w:color w:val="A9122A"/>
              <w:sz w:val="36"/>
              <w:szCs w:val="36"/>
            </w:rPr>
            <w:t xml:space="preserve">Rachel Haenel </w:t>
          </w:r>
        </w:p>
        <w:p>
          <w:pPr>
            <w:pStyle w:val="Para1"/>
            <w:spacing w:line="240" w:lineRule="auto"/>
            <w:ind w:left="0"/>
            <w:rPr>
              <w:sz w:val="20"/>
              <w:szCs w:val="20"/>
              <w:rFonts w:ascii="Century Gothic" w:eastAsia="Century Gothic" w:hAnsi="Century Gothic"/>
            </w:rPr>
          </w:pPr>
          <w:r>
            <w:rPr>
              <w:rStyle w:val="Character13"/>
            </w:rPr>
            <w:t xml:space="preserve">13626 Plaster Circle</w:t>
          </w:r>
          <w:r>
            <w:rPr>
              <w:rStyle w:val="Character17"/>
            </w:rPr>
            <w:t>—</w:t>
          </w:r>
          <w:r>
            <w:rPr>
              <w:rStyle w:val="Character13"/>
            </w:rPr>
            <w:t xml:space="preserve"> Broomfield, CO 80023</w:t>
          </w:r>
          <w:r>
            <w:rPr>
              <w:rStyle w:val="Character13"/>
            </w:rPr>
            <w:br/>
          </w:r>
          <w:r>
            <w:rPr>
              <w:rStyle w:val="Character13"/>
            </w:rPr>
            <w:t xml:space="preserve">Phone: 720-838-8996 </w:t>
          </w:r>
          <w:r>
            <w:rPr>
              <w:rStyle w:val="Character17"/>
            </w:rPr>
            <w:t>—</w:t>
          </w:r>
          <w:r>
            <w:rPr>
              <w:rStyle w:val="Character13"/>
            </w:rPr>
            <w:t xml:space="preserve"> Fax: 303-635-8119 </w:t>
          </w:r>
          <w:r>
            <w:rPr>
              <w:rStyle w:val="Character17"/>
            </w:rPr>
            <w:t>—</w:t>
          </w:r>
          <w:r>
            <w:rPr>
              <w:rStyle w:val="Character13"/>
            </w:rPr>
            <w:t xml:space="preserve"> E-Mail: RDH_1129@live.com</w:t>
          </w:r>
        </w:p>
      </w:tc>
      <w:tc>
        <w:tcPr>
          <w:tcW w:w="720" w:type="dxa"/>
          <w:tcMar>
            <w:left w:w="99" w:type="dxa"/>
            <w:right w:w="99" w:type="dxa"/>
            <w:top w:w="0" w:type="dxa"/>
            <w:bottom w:w="0" w:type="dxa"/>
          </w:tcMar>
          <w:vAlign w:val="center"/>
          <w:tcBorders>
            <w:top w:val="nil"/>
            <w:left w:val="nil"/>
            <w:bottom w:val="nil"/>
            <w:right w:val="nil"/>
          </w:tcBorders>
          <w:shd w:val="solid" w:color="A9122A" w:fill="FFFFFF"/>
        </w:tcPr>
        <w:p>
          <w:pPr>
            <w:pStyle w:val="Para1"/>
            <w:spacing w:line="240" w:lineRule="auto"/>
            <w:ind w:left="0"/>
            <w:rPr>
              <w:sz w:val="36"/>
              <w:szCs w:val="36"/>
              <w:rFonts w:ascii="Century Gothic" w:eastAsia="Century Gothic" w:hAnsi="Century Gothic"/>
            </w:rPr>
          </w:pPr>
          <w:r>
            <w:rPr>
              <w:rStyle w:val="Character13"/>
            </w:rPr>
            <w:t xml:space="preserve"> </w:t>
          </w:r>
          <w:r>
            <w:rPr>
              <w:rStyle w:val="Character0"/>
              <w:sz w:val="36"/>
              <w:szCs w:val="36"/>
            </w:rPr>
            <w:t>RH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"/>
    <w:multiLevelType w:val="hybridMultilevel"/>
    <w:tmpl w:val="1320993346"/>
    <w:lvl w:ilvl="0">
      <w:start w:val="0"/>
      <w:numFmt w:val="bullet"/>
      <w:lvlText w:val=""/>
      <w:pPr>
        <w:ind w:left="720" w:hanging="360"/>
      </w:pPr>
      <w:rPr>
        <w:rFonts w:ascii="Wingdings" w:eastAsia="Wingdings" w:hAnsi="Wingdings" w:hint="default"/>
      </w:rPr>
    </w:lvl>
    <w:lvl w:ilvl="1">
      <w:start w:val="0"/>
      <w:numFmt w:val="bullet"/>
      <w:lvlText w:val=""/>
      <w:pPr>
        <w:ind w:left="720" w:hanging="360"/>
      </w:pPr>
      <w:rPr>
        <w:rFonts w:ascii="Wingdings" w:eastAsia="Wingdings" w:hAnsi="Wingdings" w:hint="default"/>
      </w:rPr>
    </w:lvl>
    <w:lvl w:ilvl="2">
      <w:start w:val="0"/>
      <w:numFmt w:val="bullet"/>
      <w:lvlText w:val=""/>
      <w:pPr>
        <w:ind w:left="720" w:hanging="360"/>
      </w:pPr>
      <w:rPr>
        <w:rFonts w:ascii="Wingdings" w:eastAsia="Wingdings" w:hAnsi="Wingdings" w:hint="default"/>
      </w:rPr>
    </w:lvl>
    <w:lvl w:ilvl="3">
      <w:start w:val="0"/>
      <w:numFmt w:val="bullet"/>
      <w:lvlText w:val=""/>
      <w:pPr>
        <w:ind w:left="720" w:hanging="360"/>
      </w:pPr>
      <w:rPr>
        <w:rFonts w:ascii="Wingdings" w:eastAsia="Wingdings" w:hAnsi="Wingdings" w:hint="default"/>
      </w:rPr>
    </w:lvl>
    <w:lvl w:ilvl="4">
      <w:start w:val="0"/>
      <w:numFmt w:val="bullet"/>
      <w:lvlText w:val=""/>
      <w:pPr>
        <w:ind w:left="720" w:hanging="360"/>
      </w:pPr>
      <w:rPr>
        <w:rFonts w:ascii="Wingdings" w:eastAsia="Wingdings" w:hAnsi="Wingdings" w:hint="default"/>
      </w:rPr>
    </w:lvl>
    <w:lvl w:ilvl="5">
      <w:start w:val="0"/>
      <w:numFmt w:val="bullet"/>
      <w:lvlText w:val=""/>
      <w:pPr>
        <w:ind w:left="720" w:hanging="360"/>
      </w:pPr>
      <w:rPr>
        <w:rFonts w:ascii="Wingdings" w:eastAsia="Wingdings" w:hAnsi="Wingdings" w:hint="default"/>
      </w:rPr>
    </w:lvl>
    <w:lvl w:ilvl="6">
      <w:start w:val="0"/>
      <w:numFmt w:val="bullet"/>
      <w:lvlText w:val=""/>
      <w:pPr>
        <w:ind w:left="720" w:hanging="360"/>
      </w:pPr>
      <w:rPr>
        <w:rFonts w:ascii="Wingdings" w:eastAsia="Wingdings" w:hAnsi="Wingdings" w:hint="default"/>
      </w:rPr>
    </w:lvl>
    <w:lvl w:ilvl="7">
      <w:start w:val="0"/>
      <w:numFmt w:val="bullet"/>
      <w:lvlText w:val=""/>
      <w:pPr>
        <w:ind w:left="720" w:hanging="360"/>
      </w:pPr>
      <w:rPr>
        <w:rFonts w:ascii="Wingdings" w:eastAsia="Wingdings" w:hAnsi="Wingdings" w:hint="default"/>
      </w:rPr>
    </w:lvl>
    <w:lvl w:ilvl="8">
      <w:start w:val="0"/>
      <w:numFmt w:val="bullet"/>
      <w:lvlText w:val=""/>
      <w:pPr>
        <w:ind w:left="720" w:hanging="360"/>
      </w:pPr>
      <w:rPr>
        <w:rFonts w:ascii="Wingdings" w:eastAsia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after="120"/>
      <w:jc w:val="left"/>
      <w:wordWrap w:val="false"/>
      <w:ind w:left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/>
      <w:widowControl w:val="false"/>
      <w:rPr/>
    </w:pPr>
  </w:style>
  <w:style w:type="paragraph" w:customStyle="1" w:styleId="Para2">
    <w:name w:val="ParaAttribute2"/>
    <w:pPr>
      <w:jc w:val="center"/>
      <w:wordWrap w:val="false"/>
      <w:ind w:left="0"/>
      <w:widowControl w:val="false"/>
      <w:rPr/>
    </w:pPr>
  </w:style>
  <w:style w:type="paragraph" w:customStyle="1" w:styleId="Para3">
    <w:name w:val="ParaAttribute3"/>
    <w:pPr>
      <w:spacing w:after="120"/>
      <w:jc w:val="left"/>
      <w:wordWrap w:val="false"/>
      <w:ind w:left="0"/>
      <w:widowControl w:val="false"/>
      <w:rPr/>
    </w:pPr>
  </w:style>
  <w:style w:type="paragraph" w:customStyle="1" w:styleId="Para4">
    <w:name w:val="ParaAttribute4"/>
    <w:pPr>
      <w:spacing w:before="480" w:after="240"/>
      <w:jc w:val="center"/>
      <w:wordWrap w:val="false"/>
      <w:ind w:left="-187" w:right="-187" w:firstLine="187"/>
      <w:widowControl w:val="false"/>
      <w:keepNext/>
      <w:keepLines/>
      <w:pBdr>
        <w:bottom w:val="single" w:sz="12" w:space="0" w:color="A9122A"/>
      </w:pBdr>
      <w:rPr/>
    </w:pPr>
  </w:style>
  <w:style w:type="paragraph" w:customStyle="1" w:styleId="Para5">
    <w:name w:val="ParaAttribute5"/>
    <w:pPr>
      <w:jc w:val="left"/>
      <w:wordWrap w:val="false"/>
      <w:ind w:left="0"/>
      <w:widowControl w:val="false"/>
      <w:rPr/>
    </w:pPr>
  </w:style>
  <w:style w:type="paragraph" w:customStyle="1" w:styleId="Para6">
    <w:name w:val="ParaAttribute6"/>
    <w:pPr>
      <w:spacing w:after="200"/>
      <w:jc w:val="left"/>
      <w:wordWrap w:val="false"/>
      <w:ind w:left="0"/>
      <w:widowControl w:val="false"/>
      <w:rPr/>
    </w:pPr>
  </w:style>
  <w:style w:type="paragraph" w:customStyle="1" w:styleId="Para7">
    <w:name w:val="ParaAttribute7"/>
    <w:pPr>
      <w:spacing w:before="480" w:after="240"/>
      <w:jc w:val="center"/>
      <w:wordWrap w:val="false"/>
      <w:ind w:right="-187" w:firstLine="0"/>
      <w:widowControl w:val="false"/>
      <w:keepNext/>
      <w:keepLines/>
      <w:pBdr>
        <w:bottom w:val="single" w:sz="12" w:space="0" w:color="A9122A"/>
      </w:pBdr>
      <w:rPr/>
    </w:pPr>
  </w:style>
  <w:style w:type="paragraph" w:customStyle="1" w:styleId="Para8">
    <w:name w:val="ParaAttribute8"/>
    <w:pPr>
      <w:spacing w:before="200" w:after="100"/>
      <w:jc w:val="left"/>
      <w:wordWrap w:val="false"/>
      <w:ind w:left="0"/>
      <w:widowControl w:val="false"/>
      <w:keepNext/>
      <w:keepLines/>
      <w:tabs>
        <w:tab w:val="left" w:pos="5760"/>
      </w:tabs>
      <w:rPr/>
    </w:pPr>
  </w:style>
  <w:style w:type="paragraph" w:customStyle="1" w:styleId="Para9">
    <w:name w:val="ParaAttribute9"/>
    <w:pPr>
      <w:jc w:val="both"/>
      <w:wordWrap w:val="false"/>
      <w:ind w:left="0"/>
      <w:widowControl w:val="false"/>
      <w:tabs>
        <w:tab w:val="left" w:pos="220"/>
        <w:tab w:val="left" w:pos="720"/>
      </w:tabs>
      <w:rPr/>
    </w:pPr>
  </w:style>
  <w:style w:type="paragraph" w:customStyle="1" w:styleId="Para10">
    <w:name w:val="ParaAttribute10"/>
    <w:pPr>
      <w:spacing w:before="200"/>
      <w:jc w:val="right"/>
      <w:wordWrap w:val="false"/>
      <w:ind w:left="0"/>
      <w:widowControl w:val="false"/>
      <w:tabs>
        <w:tab w:val="center" w:pos="4680"/>
        <w:tab w:val="right" w:pos="9360"/>
      </w:tabs>
      <w:rPr/>
    </w:pPr>
  </w:style>
  <w:style w:type="paragraph" w:customStyle="1" w:styleId="Para11">
    <w:name w:val="ParaAttribute11"/>
    <w:pPr>
      <w:jc w:val="left"/>
      <w:wordWrap w:val="false"/>
      <w:ind w:left="720" w:hanging="36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720" w:hanging="360"/>
      <w:widowControl w:val="false"/>
      <w:rPr/>
    </w:pPr>
  </w:style>
  <w:style w:type="character" w:customStyle="1" w:styleId="Character0">
    <w:name w:val="CharAttribute0"/>
    <w:rPr>
      <w:rFonts w:ascii="Century Gothic" w:eastAsia="Century Gothic" w:hAnsi="Century Gothic"/>
      <w:sz w:val="36"/>
    </w:rPr>
  </w:style>
  <w:style w:type="character" w:customStyle="1" w:styleId="Character1">
    <w:name w:val="CharAttribute1"/>
    <w:rPr>
      <w:rFonts w:ascii="Century Gothic" w:eastAsia="Century Gothic" w:hAnsi="Century Gothic"/>
      <w:b/>
      <w:spacing w:val="5"/>
      <w:color w:val="A9122A"/>
      <w:sz w:val="36"/>
    </w:rPr>
  </w:style>
  <w:style w:type="character" w:customStyle="1" w:styleId="Character2">
    <w:name w:val="CharAttribute2"/>
    <w:rPr>
      <w:rFonts w:ascii="Century Gothic" w:eastAsia="Century Gothic" w:hAnsi="Century Gothic"/>
      <w:sz w:val="18"/>
    </w:rPr>
  </w:style>
  <w:style w:type="character" w:customStyle="1" w:styleId="Character3">
    <w:name w:val="CharAttribute3"/>
    <w:rPr>
      <w:rFonts w:ascii="Century Gothic" w:eastAsia="Century Gothic" w:hAnsi="Century Gothic"/>
      <w:b/>
      <w:sz w:val="18"/>
    </w:rPr>
  </w:style>
  <w:style w:type="character" w:customStyle="1" w:styleId="Character4">
    <w:name w:val="CharAttribute4"/>
    <w:rPr>
      <w:rFonts w:ascii="Wingdings 2" w:eastAsia="Century Gothic" w:hAnsi="Century Gothic"/>
      <w:b/>
      <w:sz w:val="18"/>
    </w:rPr>
  </w:style>
  <w:style w:type="character" w:customStyle="1" w:styleId="Character5">
    <w:name w:val="CharAttribute5"/>
    <w:rPr>
      <w:rFonts w:ascii="Century Gothic" w:eastAsia="Century Gothic" w:hAnsi="Century Gothic"/>
      <w:sz w:val="106"/>
    </w:rPr>
  </w:style>
  <w:style w:type="character" w:customStyle="1" w:styleId="Character6">
    <w:name w:val="CharAttribute6"/>
    <w:rPr>
      <w:rFonts w:ascii="Century Gothic" w:eastAsia="Century Gothic" w:hAnsi="Century Gothic"/>
      <w:b/>
      <w:color w:val="A9122A"/>
      <w:sz w:val="106"/>
    </w:rPr>
  </w:style>
  <w:style w:type="character" w:customStyle="1" w:styleId="Character7">
    <w:name w:val="CharAttribute7"/>
    <w:rPr>
      <w:rFonts w:ascii="Century Gothic" w:eastAsia="Century Gothic" w:hAnsi="Century Gothic"/>
      <w:sz w:val="36"/>
    </w:rPr>
  </w:style>
  <w:style w:type="character" w:customStyle="1" w:styleId="Character8">
    <w:name w:val="CharAttribute8"/>
    <w:rPr>
      <w:rFonts w:ascii="Century Gothic" w:eastAsia="Century Gothic" w:hAnsi="Century Gothic"/>
      <w:sz w:val="22"/>
    </w:rPr>
  </w:style>
  <w:style w:type="character" w:customStyle="1" w:styleId="Character9">
    <w:name w:val="CharAttribute9"/>
    <w:rPr>
      <w:rFonts w:ascii="Century Gothic" w:eastAsia="Century Gothic" w:hAnsi="Century Gothic"/>
      <w:sz w:val="28"/>
    </w:rPr>
  </w:style>
  <w:style w:type="character" w:customStyle="1" w:styleId="Character10">
    <w:name w:val="CharAttribute10"/>
    <w:rPr>
      <w:rFonts w:ascii="Century Gothic" w:eastAsia="Century Gothic" w:hAnsi="Century Gothic"/>
      <w:b/>
      <w:sz w:val="28"/>
    </w:rPr>
  </w:style>
  <w:style w:type="character" w:customStyle="1" w:styleId="Character11">
    <w:name w:val="CharAttribute11"/>
    <w:rPr>
      <w:rFonts w:ascii="Verdana" w:eastAsia="Verdana" w:hAnsi="Verdana"/>
    </w:rPr>
  </w:style>
  <w:style w:type="character" w:customStyle="1" w:styleId="Character12">
    <w:name w:val="CharAttribute12"/>
    <w:rPr>
      <w:rFonts w:ascii="Verdana" w:eastAsia="Verdana" w:hAnsi="Verdana"/>
      <w:color w:val="343434"/>
    </w:rPr>
  </w:style>
  <w:style w:type="character" w:customStyle="1" w:styleId="Character13">
    <w:name w:val="CharAttribute13"/>
    <w:rPr>
      <w:rFonts w:ascii="Century Gothic" w:eastAsia="Century Gothic" w:hAnsi="Century Gothic"/>
    </w:rPr>
  </w:style>
  <w:style w:type="character" w:customStyle="1" w:styleId="Character14">
    <w:name w:val="CharAttribute14"/>
    <w:rPr>
      <w:rFonts w:ascii="Century Gothic" w:eastAsia="Century Gothic" w:hAnsi="Century Gothic"/>
      <w:sz w:val="24"/>
    </w:rPr>
  </w:style>
  <w:style w:type="character" w:customStyle="1" w:styleId="Character15">
    <w:name w:val="CharAttribute15"/>
    <w:rPr>
      <w:rFonts w:ascii="Century Gothic" w:eastAsia="Century Gothic" w:hAnsi="Century Gothic"/>
      <w:b/>
      <w:sz w:val="24"/>
    </w:rPr>
  </w:style>
  <w:style w:type="character" w:customStyle="1" w:styleId="Character16">
    <w:name w:val="CharAttribute16"/>
    <w:rPr>
      <w:rFonts w:ascii="Century Gothic" w:eastAsia="Century Gothic" w:hAnsi="Century Gothic"/>
      <w:color w:val="343434"/>
    </w:rPr>
  </w:style>
  <w:style w:type="character" w:customStyle="1" w:styleId="Character17">
    <w:name w:val="CharAttribute17"/>
    <w:rPr>
      <w:rFonts w:ascii="Wingdings 2" w:eastAsia="Century Gothic" w:hAnsi="Century Gothic"/>
    </w:rPr>
  </w:style>
  <w:style w:type="character" w:customStyle="1" w:styleId="Character18">
    <w:name w:val="CharAttribute18"/>
    <w:rPr>
      <w:rFonts w:ascii="Century Gothic" w:eastAsia="Century Gothic" w:hAnsi="Century Gothic"/>
      <w:b/>
      <w:color w:val="A9122A"/>
    </w:rPr>
  </w:style>
  <w:style w:type="character" w:customStyle="1" w:styleId="Character19">
    <w:name w:val="CharAttribute19"/>
    <w:rPr>
      <w:rFonts w:ascii="Century Gothic" w:eastAsia="Century Gothic" w:hAnsi="Century Gothic"/>
    </w:rPr>
  </w:style>
  <w:style w:type="character" w:customStyle="1" w:styleId="Character20">
    <w:name w:val="CharAttribute20"/>
    <w:rPr>
      <w:rFonts w:ascii="Century Gothic" w:eastAsia="Century Gothic" w:hAnsi="Century Gothic"/>
      <w:sz w:val="28"/>
    </w:rPr>
  </w:style>
  <w:style w:type="character" w:customStyle="1" w:styleId="Character21">
    <w:name w:val="CharAttribute21"/>
    <w:rPr>
      <w:rFonts w:ascii="Century Gothic" w:eastAsia="Century Gothic" w:hAnsi="Century Gothic"/>
      <w:sz w:val="36"/>
    </w:rPr>
  </w:style>
  <w:style w:type="character" w:customStyle="1" w:styleId="Character22">
    <w:name w:val="CharAttribute22"/>
    <w:rPr>
      <w:rFonts w:ascii="바탕" w:eastAsia="바탕" w:hAnsi="바탕"/>
    </w:rPr>
  </w:style>
  <w:style w:type="character" w:customStyle="1" w:styleId="Character23">
    <w:name w:val="CharAttribute23"/>
    <w:rPr>
      <w:rFonts w:ascii="Wingdings" w:eastAsia="Wingdings" w:hAnsi="Wingdings"/>
    </w:rPr>
  </w:style>
  <w:style w:type="character" w:customStyle="1" w:styleId="Character24">
    <w:name w:val="CharAttribute24"/>
    <w:rPr>
      <w:rFonts w:ascii="바탕" w:eastAsia="바탕" w:hAnsi="바탕"/>
    </w:rPr>
  </w:style>
  <w:style w:type="character" w:customStyle="1" w:styleId="Character25">
    <w:name w:val="CharAttribute25"/>
    <w:rPr>
      <w:rFonts w:ascii="Times New Roman" w:eastAsia="Times New Roman" w:hAnsi="Times New Roman"/>
    </w:rPr>
  </w:style>
  <w:style w:type="character" w:customStyle="1" w:styleId="Character26">
    <w:name w:val="CharAttribute2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1.xml"></Relationship><Relationship Id="rId6" Type="http://schemas.openxmlformats.org/officeDocument/2006/relationships/numbering" Target="numbering.xml"></Relationship><Relationship Id="rId7" Type="http://schemas.openxmlformats.org/officeDocument/2006/relationships/header" Target="header2.xml"></Relationship><Relationship Id="rId8" Type="http://schemas.openxmlformats.org/officeDocument/2006/relationships/footer" Target="footer1.xml"></Relationship><Relationship Id="rId9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