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F137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74E73">
        <w:rPr>
          <w:rFonts w:ascii="Century Gothic" w:hAnsi="Century Gothic"/>
          <w:u w:val="single"/>
        </w:rPr>
        <w:t>Misael Gomez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74E73">
        <w:rPr>
          <w:rFonts w:ascii="Century Gothic" w:hAnsi="Century Gothic"/>
          <w:u w:val="single"/>
        </w:rPr>
        <w:t>4/24/2024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B90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74E7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74E73">
        <w:rPr>
          <w:rFonts w:ascii="Century Gothic" w:hAnsi="Century Gothic"/>
          <w:u w:val="single"/>
        </w:rPr>
        <w:t>4/22/2024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97C92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74E73">
        <w:rPr>
          <w:rFonts w:ascii="Century Gothic" w:hAnsi="Century Gothic"/>
          <w:bCs/>
          <w:color w:val="FF0000"/>
          <w:sz w:val="20"/>
          <w:szCs w:val="20"/>
        </w:rPr>
        <w:t>4/23/2024 and 4/24/2024.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57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71FA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74E7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2024-04-24T18:55:00Z</dcterms:created>
  <dcterms:modified xsi:type="dcterms:W3CDTF">2024-04-24T18:55:00Z</dcterms:modified>
</cp:coreProperties>
</file>