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9C" w:rsidRDefault="004A2908">
      <w:pPr>
        <w:shd w:val="clear" w:color="auto" w:fill="F1F3F4"/>
        <w:spacing w:after="0"/>
        <w:ind w:left="313"/>
        <w:jc w:val="center"/>
      </w:pPr>
      <w:r>
        <w:rPr>
          <w:b/>
          <w:color w:val="2F3639"/>
          <w:sz w:val="32"/>
        </w:rPr>
        <w:t>Evian</w:t>
      </w:r>
      <w:r>
        <w:rPr>
          <w:b/>
          <w:color w:val="2F3639"/>
          <w:sz w:val="32"/>
        </w:rPr>
        <w:tab/>
        <w:t>Sosa</w:t>
      </w:r>
    </w:p>
    <w:p w:rsidR="00D32F9C" w:rsidRDefault="004A2908">
      <w:pPr>
        <w:shd w:val="clear" w:color="auto" w:fill="F1F3F4"/>
        <w:tabs>
          <w:tab w:val="center" w:pos="4974"/>
          <w:tab w:val="center" w:pos="5760"/>
        </w:tabs>
        <w:spacing w:after="825"/>
        <w:ind w:left="313"/>
        <w:jc w:val="center"/>
      </w:pPr>
      <w:r>
        <w:rPr>
          <w:color w:val="72777C"/>
          <w:sz w:val="21"/>
        </w:rPr>
        <w:t>sosaevian@gmail.com</w:t>
      </w:r>
      <w:r>
        <w:rPr>
          <w:color w:val="72777C"/>
          <w:sz w:val="21"/>
        </w:rPr>
        <w:tab/>
      </w:r>
      <w:r>
        <w:rPr>
          <w:color w:val="72777C"/>
          <w:sz w:val="21"/>
        </w:rPr>
        <w:tab/>
        <w:t>(303)</w:t>
      </w:r>
      <w:r>
        <w:rPr>
          <w:color w:val="72777C"/>
          <w:sz w:val="21"/>
        </w:rPr>
        <w:tab/>
        <w:t>960-3202</w:t>
      </w:r>
    </w:p>
    <w:p w:rsidR="00D32F9C" w:rsidRDefault="004A2908">
      <w:pPr>
        <w:spacing w:after="8" w:line="252" w:lineRule="auto"/>
        <w:ind w:left="4" w:right="6841" w:firstLine="6"/>
      </w:pPr>
      <w:r>
        <w:rPr>
          <w:noProof/>
        </w:rPr>
        <mc:AlternateContent>
          <mc:Choice Requires="wpg">
            <w:drawing>
              <wp:inline distT="0" distB="0" distL="0" distR="0">
                <wp:extent cx="122056" cy="109850"/>
                <wp:effectExtent l="0" t="0" r="0" b="0"/>
                <wp:docPr id="481" name="Group 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56" cy="109850"/>
                          <a:chOff x="0" y="0"/>
                          <a:chExt cx="122056" cy="1098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514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1" style="width:9.6107pt;height:8.64963pt;mso-position-horizontal-relative:char;mso-position-vertical-relative:line" coordsize="1220,1098">
                <v:shape id="Shape 24" style="position:absolute;width:610;height:508;left:305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5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 xml:space="preserve">Experience </w:t>
      </w:r>
      <w:r>
        <w:rPr>
          <w:b/>
          <w:color w:val="2F3639"/>
          <w:sz w:val="26"/>
        </w:rPr>
        <w:t>Top</w:t>
      </w:r>
      <w:r>
        <w:rPr>
          <w:b/>
          <w:color w:val="2F3639"/>
          <w:sz w:val="26"/>
        </w:rPr>
        <w:tab/>
        <w:t>man</w:t>
      </w:r>
    </w:p>
    <w:p w:rsidR="00D32F9C" w:rsidRDefault="004A2908">
      <w:pPr>
        <w:spacing w:after="89" w:line="265" w:lineRule="auto"/>
        <w:ind w:left="-5" w:hanging="10"/>
      </w:pPr>
      <w:r>
        <w:rPr>
          <w:color w:val="2F3639"/>
          <w:sz w:val="21"/>
        </w:rPr>
        <w:t>GCI</w:t>
      </w:r>
      <w:r>
        <w:rPr>
          <w:color w:val="2F3639"/>
          <w:sz w:val="21"/>
        </w:rPr>
        <w:tab/>
        <w:t>construction</w:t>
      </w:r>
    </w:p>
    <w:p w:rsidR="00D32F9C" w:rsidRDefault="004A2908">
      <w:pPr>
        <w:spacing w:after="121" w:line="265" w:lineRule="auto"/>
        <w:ind w:left="-5" w:hanging="10"/>
      </w:pPr>
      <w:proofErr w:type="gramStart"/>
      <w:r>
        <w:rPr>
          <w:color w:val="72777C"/>
          <w:sz w:val="21"/>
        </w:rPr>
        <w:t>February,</w:t>
      </w:r>
      <w:proofErr w:type="gramEnd"/>
      <w:r>
        <w:rPr>
          <w:color w:val="72777C"/>
          <w:sz w:val="21"/>
        </w:rPr>
        <w:tab/>
        <w:t>2015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March,</w:t>
      </w:r>
      <w:r>
        <w:rPr>
          <w:color w:val="72777C"/>
          <w:sz w:val="21"/>
        </w:rPr>
        <w:tab/>
        <w:t>2016</w:t>
      </w:r>
      <w:r>
        <w:rPr>
          <w:color w:val="72777C"/>
          <w:sz w:val="21"/>
        </w:rPr>
        <w:tab/>
        <w:t>(1</w:t>
      </w:r>
      <w:r>
        <w:rPr>
          <w:color w:val="72777C"/>
          <w:sz w:val="21"/>
        </w:rPr>
        <w:tab/>
        <w:t>year</w:t>
      </w:r>
      <w:r>
        <w:rPr>
          <w:color w:val="72777C"/>
          <w:sz w:val="21"/>
        </w:rPr>
        <w:tab/>
        <w:t>1</w:t>
      </w:r>
      <w:r>
        <w:rPr>
          <w:color w:val="72777C"/>
          <w:sz w:val="21"/>
        </w:rPr>
        <w:tab/>
        <w:t>month)</w:t>
      </w:r>
    </w:p>
    <w:p w:rsidR="00D32F9C" w:rsidRDefault="004A2908">
      <w:pPr>
        <w:spacing w:after="596" w:line="265" w:lineRule="auto"/>
        <w:ind w:left="-5" w:hanging="10"/>
      </w:pPr>
      <w:r>
        <w:rPr>
          <w:color w:val="72777C"/>
          <w:sz w:val="21"/>
        </w:rPr>
        <w:t>Shot</w:t>
      </w:r>
      <w:r>
        <w:rPr>
          <w:color w:val="72777C"/>
          <w:sz w:val="21"/>
        </w:rPr>
        <w:tab/>
        <w:t>and</w:t>
      </w:r>
      <w:r>
        <w:rPr>
          <w:color w:val="72777C"/>
          <w:sz w:val="21"/>
        </w:rPr>
        <w:tab/>
        <w:t>checked</w:t>
      </w:r>
      <w:r>
        <w:rPr>
          <w:color w:val="72777C"/>
          <w:sz w:val="21"/>
        </w:rPr>
        <w:tab/>
        <w:t>grade</w:t>
      </w:r>
      <w:r>
        <w:rPr>
          <w:color w:val="72777C"/>
          <w:sz w:val="21"/>
        </w:rPr>
        <w:tab/>
        <w:t>levels</w:t>
      </w:r>
      <w:r>
        <w:rPr>
          <w:color w:val="72777C"/>
          <w:sz w:val="21"/>
        </w:rPr>
        <w:tab/>
        <w:t>of</w:t>
      </w:r>
      <w:r>
        <w:rPr>
          <w:color w:val="72777C"/>
          <w:sz w:val="21"/>
        </w:rPr>
        <w:tab/>
        <w:t>trenching.</w:t>
      </w:r>
      <w:r>
        <w:rPr>
          <w:color w:val="72777C"/>
          <w:sz w:val="21"/>
        </w:rPr>
        <w:tab/>
        <w:t>Ensured</w:t>
      </w:r>
      <w:r>
        <w:rPr>
          <w:color w:val="72777C"/>
          <w:sz w:val="21"/>
        </w:rPr>
        <w:tab/>
        <w:t>proper</w:t>
      </w:r>
      <w:r>
        <w:rPr>
          <w:color w:val="72777C"/>
          <w:sz w:val="21"/>
        </w:rPr>
        <w:tab/>
        <w:t>placing</w:t>
      </w:r>
      <w:r>
        <w:rPr>
          <w:color w:val="72777C"/>
          <w:sz w:val="21"/>
        </w:rPr>
        <w:tab/>
        <w:t>of</w:t>
      </w:r>
      <w:r>
        <w:rPr>
          <w:color w:val="72777C"/>
          <w:sz w:val="21"/>
        </w:rPr>
        <w:tab/>
        <w:t>utilities</w:t>
      </w:r>
      <w:r>
        <w:rPr>
          <w:color w:val="72777C"/>
          <w:sz w:val="21"/>
        </w:rPr>
        <w:tab/>
        <w:t>and</w:t>
      </w:r>
      <w:r>
        <w:rPr>
          <w:color w:val="72777C"/>
          <w:sz w:val="21"/>
        </w:rPr>
        <w:tab/>
        <w:t>installation</w:t>
      </w:r>
      <w:r>
        <w:rPr>
          <w:color w:val="72777C"/>
          <w:sz w:val="21"/>
        </w:rPr>
        <w:tab/>
        <w:t>of service</w:t>
      </w:r>
      <w:r>
        <w:rPr>
          <w:color w:val="72777C"/>
          <w:sz w:val="21"/>
        </w:rPr>
        <w:tab/>
        <w:t>lines.</w:t>
      </w:r>
    </w:p>
    <w:p w:rsidR="00D32F9C" w:rsidRDefault="004A2908">
      <w:pPr>
        <w:pStyle w:val="Heading1"/>
        <w:ind w:left="-5"/>
      </w:pPr>
      <w:r>
        <w:t>Loader</w:t>
      </w:r>
      <w:r>
        <w:tab/>
      </w:r>
      <w:proofErr w:type="spellStart"/>
      <w:r>
        <w:t>Operater</w:t>
      </w:r>
      <w:bookmarkStart w:id="0" w:name="_GoBack"/>
      <w:bookmarkEnd w:id="0"/>
      <w:proofErr w:type="spellEnd"/>
    </w:p>
    <w:p w:rsidR="00D32F9C" w:rsidRDefault="004A2908">
      <w:pPr>
        <w:spacing w:after="89" w:line="265" w:lineRule="auto"/>
        <w:ind w:left="-5" w:hanging="10"/>
      </w:pPr>
      <w:r>
        <w:rPr>
          <w:color w:val="2F3639"/>
          <w:sz w:val="21"/>
        </w:rPr>
        <w:t>Ames</w:t>
      </w:r>
      <w:r>
        <w:rPr>
          <w:color w:val="2F3639"/>
          <w:sz w:val="21"/>
        </w:rPr>
        <w:tab/>
        <w:t>construction</w:t>
      </w:r>
    </w:p>
    <w:p w:rsidR="00D32F9C" w:rsidRDefault="004A2908">
      <w:pPr>
        <w:spacing w:after="121" w:line="265" w:lineRule="auto"/>
        <w:ind w:left="-5" w:hanging="10"/>
      </w:pPr>
      <w:proofErr w:type="gramStart"/>
      <w:r>
        <w:rPr>
          <w:color w:val="72777C"/>
          <w:sz w:val="21"/>
        </w:rPr>
        <w:t>March,</w:t>
      </w:r>
      <w:proofErr w:type="gramEnd"/>
      <w:r>
        <w:rPr>
          <w:color w:val="72777C"/>
          <w:sz w:val="21"/>
        </w:rPr>
        <w:tab/>
        <w:t>2014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January,</w:t>
      </w:r>
      <w:r>
        <w:rPr>
          <w:color w:val="72777C"/>
          <w:sz w:val="21"/>
        </w:rPr>
        <w:tab/>
        <w:t>2015</w:t>
      </w:r>
      <w:r>
        <w:rPr>
          <w:color w:val="72777C"/>
          <w:sz w:val="21"/>
        </w:rPr>
        <w:tab/>
        <w:t>(10</w:t>
      </w:r>
      <w:r>
        <w:rPr>
          <w:color w:val="72777C"/>
          <w:sz w:val="21"/>
        </w:rPr>
        <w:tab/>
        <w:t>months)</w:t>
      </w:r>
    </w:p>
    <w:p w:rsidR="00D32F9C" w:rsidRDefault="004A2908">
      <w:pPr>
        <w:spacing w:after="596" w:line="265" w:lineRule="auto"/>
        <w:ind w:left="-5" w:hanging="10"/>
      </w:pPr>
      <w:r>
        <w:rPr>
          <w:color w:val="72777C"/>
          <w:sz w:val="21"/>
        </w:rPr>
        <w:t>Ensured</w:t>
      </w:r>
      <w:r>
        <w:rPr>
          <w:color w:val="72777C"/>
          <w:sz w:val="21"/>
        </w:rPr>
        <w:tab/>
        <w:t>proper</w:t>
      </w:r>
      <w:r>
        <w:rPr>
          <w:color w:val="72777C"/>
          <w:sz w:val="21"/>
        </w:rPr>
        <w:tab/>
        <w:t>rock</w:t>
      </w:r>
      <w:r>
        <w:rPr>
          <w:color w:val="72777C"/>
          <w:sz w:val="21"/>
        </w:rPr>
        <w:tab/>
        <w:t>and/or</w:t>
      </w:r>
      <w:r>
        <w:rPr>
          <w:color w:val="72777C"/>
          <w:sz w:val="21"/>
        </w:rPr>
        <w:tab/>
        <w:t>gravel</w:t>
      </w:r>
      <w:r>
        <w:rPr>
          <w:color w:val="72777C"/>
          <w:sz w:val="21"/>
        </w:rPr>
        <w:tab/>
        <w:t>placed</w:t>
      </w:r>
      <w:r>
        <w:rPr>
          <w:color w:val="72777C"/>
          <w:sz w:val="21"/>
        </w:rPr>
        <w:tab/>
        <w:t>around</w:t>
      </w:r>
      <w:r>
        <w:rPr>
          <w:color w:val="72777C"/>
          <w:sz w:val="21"/>
        </w:rPr>
        <w:tab/>
        <w:t>various</w:t>
      </w:r>
      <w:r>
        <w:rPr>
          <w:color w:val="72777C"/>
          <w:sz w:val="21"/>
        </w:rPr>
        <w:tab/>
        <w:t>underground</w:t>
      </w:r>
      <w:r>
        <w:rPr>
          <w:color w:val="72777C"/>
          <w:sz w:val="21"/>
        </w:rPr>
        <w:tab/>
        <w:t>utilities.</w:t>
      </w:r>
      <w:r>
        <w:rPr>
          <w:color w:val="72777C"/>
          <w:sz w:val="21"/>
        </w:rPr>
        <w:tab/>
        <w:t>Backfilled</w:t>
      </w:r>
      <w:r>
        <w:rPr>
          <w:color w:val="72777C"/>
          <w:sz w:val="21"/>
        </w:rPr>
        <w:tab/>
        <w:t>after installation</w:t>
      </w:r>
      <w:r>
        <w:rPr>
          <w:color w:val="72777C"/>
          <w:sz w:val="21"/>
        </w:rPr>
        <w:tab/>
        <w:t>of</w:t>
      </w:r>
      <w:r>
        <w:rPr>
          <w:color w:val="72777C"/>
          <w:sz w:val="21"/>
        </w:rPr>
        <w:tab/>
        <w:t>utilities.</w:t>
      </w:r>
    </w:p>
    <w:p w:rsidR="00D32F9C" w:rsidRDefault="004A2908">
      <w:pPr>
        <w:pStyle w:val="Heading1"/>
        <w:ind w:left="-5"/>
      </w:pPr>
      <w:r>
        <w:t>Pipe</w:t>
      </w:r>
      <w:r>
        <w:tab/>
        <w:t>layer/</w:t>
      </w:r>
      <w:r>
        <w:tab/>
        <w:t>Heavy</w:t>
      </w:r>
      <w:r>
        <w:tab/>
        <w:t>Equipment</w:t>
      </w:r>
      <w:r>
        <w:tab/>
      </w:r>
      <w:proofErr w:type="spellStart"/>
      <w:r>
        <w:t>operater</w:t>
      </w:r>
      <w:proofErr w:type="spellEnd"/>
    </w:p>
    <w:p w:rsidR="00D32F9C" w:rsidRDefault="004A2908">
      <w:pPr>
        <w:spacing w:after="89" w:line="265" w:lineRule="auto"/>
        <w:ind w:left="-5" w:hanging="10"/>
      </w:pPr>
      <w:r>
        <w:rPr>
          <w:color w:val="2F3639"/>
          <w:sz w:val="21"/>
        </w:rPr>
        <w:t>Nelson</w:t>
      </w:r>
      <w:r>
        <w:rPr>
          <w:color w:val="2F3639"/>
          <w:sz w:val="21"/>
        </w:rPr>
        <w:tab/>
        <w:t>pipeline</w:t>
      </w:r>
    </w:p>
    <w:p w:rsidR="00D32F9C" w:rsidRDefault="004A2908">
      <w:pPr>
        <w:spacing w:after="121" w:line="265" w:lineRule="auto"/>
        <w:ind w:left="-5" w:hanging="10"/>
      </w:pPr>
      <w:proofErr w:type="gramStart"/>
      <w:r>
        <w:rPr>
          <w:color w:val="72777C"/>
          <w:sz w:val="21"/>
        </w:rPr>
        <w:t>February,</w:t>
      </w:r>
      <w:proofErr w:type="gramEnd"/>
      <w:r>
        <w:rPr>
          <w:color w:val="72777C"/>
          <w:sz w:val="21"/>
        </w:rPr>
        <w:tab/>
        <w:t>2012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March,</w:t>
      </w:r>
      <w:r>
        <w:rPr>
          <w:color w:val="72777C"/>
          <w:sz w:val="21"/>
        </w:rPr>
        <w:tab/>
        <w:t>2014</w:t>
      </w:r>
      <w:r>
        <w:rPr>
          <w:color w:val="72777C"/>
          <w:sz w:val="21"/>
        </w:rPr>
        <w:tab/>
        <w:t>(2</w:t>
      </w:r>
      <w:r>
        <w:rPr>
          <w:color w:val="72777C"/>
          <w:sz w:val="21"/>
        </w:rPr>
        <w:tab/>
        <w:t>years</w:t>
      </w:r>
      <w:r>
        <w:rPr>
          <w:color w:val="72777C"/>
          <w:sz w:val="21"/>
        </w:rPr>
        <w:tab/>
        <w:t>1</w:t>
      </w:r>
      <w:r>
        <w:rPr>
          <w:color w:val="72777C"/>
          <w:sz w:val="21"/>
        </w:rPr>
        <w:tab/>
        <w:t>month)</w:t>
      </w:r>
    </w:p>
    <w:p w:rsidR="00D32F9C" w:rsidRDefault="004A2908">
      <w:pPr>
        <w:spacing w:after="25" w:line="265" w:lineRule="auto"/>
        <w:ind w:left="-5" w:hanging="10"/>
      </w:pPr>
      <w:r>
        <w:rPr>
          <w:color w:val="72777C"/>
          <w:sz w:val="21"/>
        </w:rPr>
        <w:t>Installed</w:t>
      </w:r>
      <w:r>
        <w:rPr>
          <w:color w:val="72777C"/>
          <w:sz w:val="21"/>
        </w:rPr>
        <w:tab/>
        <w:t>various</w:t>
      </w:r>
      <w:r>
        <w:rPr>
          <w:color w:val="72777C"/>
          <w:sz w:val="21"/>
        </w:rPr>
        <w:tab/>
        <w:t>types</w:t>
      </w:r>
      <w:r>
        <w:rPr>
          <w:color w:val="72777C"/>
          <w:sz w:val="21"/>
        </w:rPr>
        <w:tab/>
        <w:t>of</w:t>
      </w:r>
      <w:r>
        <w:rPr>
          <w:color w:val="72777C"/>
          <w:sz w:val="21"/>
        </w:rPr>
        <w:tab/>
        <w:t>underground</w:t>
      </w:r>
      <w:r>
        <w:rPr>
          <w:color w:val="72777C"/>
          <w:sz w:val="21"/>
        </w:rPr>
        <w:tab/>
      </w:r>
      <w:proofErr w:type="spellStart"/>
      <w:r>
        <w:rPr>
          <w:color w:val="72777C"/>
          <w:sz w:val="21"/>
        </w:rPr>
        <w:t>utilitie</w:t>
      </w:r>
      <w:proofErr w:type="spellEnd"/>
      <w:r>
        <w:rPr>
          <w:color w:val="72777C"/>
          <w:sz w:val="21"/>
        </w:rPr>
        <w:t>,</w:t>
      </w:r>
      <w:r>
        <w:rPr>
          <w:color w:val="72777C"/>
          <w:sz w:val="21"/>
        </w:rPr>
        <w:tab/>
        <w:t>shoot</w:t>
      </w:r>
      <w:r>
        <w:rPr>
          <w:color w:val="72777C"/>
          <w:sz w:val="21"/>
        </w:rPr>
        <w:tab/>
        <w:t>grade,</w:t>
      </w:r>
      <w:r>
        <w:rPr>
          <w:color w:val="72777C"/>
          <w:sz w:val="21"/>
        </w:rPr>
        <w:tab/>
        <w:t>and</w:t>
      </w:r>
      <w:r>
        <w:rPr>
          <w:color w:val="72777C"/>
          <w:sz w:val="21"/>
        </w:rPr>
        <w:tab/>
        <w:t>ensure</w:t>
      </w:r>
      <w:r>
        <w:rPr>
          <w:color w:val="72777C"/>
          <w:sz w:val="21"/>
        </w:rPr>
        <w:tab/>
        <w:t>proper</w:t>
      </w:r>
      <w:r>
        <w:rPr>
          <w:color w:val="72777C"/>
          <w:sz w:val="21"/>
        </w:rPr>
        <w:tab/>
        <w:t>trench</w:t>
      </w:r>
      <w:r>
        <w:rPr>
          <w:color w:val="72777C"/>
          <w:sz w:val="21"/>
        </w:rPr>
        <w:tab/>
        <w:t>safety.</w:t>
      </w:r>
    </w:p>
    <w:p w:rsidR="00D32F9C" w:rsidRDefault="004A2908">
      <w:pPr>
        <w:spacing w:after="599" w:line="265" w:lineRule="auto"/>
        <w:ind w:left="-5" w:hanging="10"/>
      </w:pPr>
      <w:r>
        <w:rPr>
          <w:color w:val="72777C"/>
          <w:sz w:val="21"/>
        </w:rPr>
        <w:t>Operate</w:t>
      </w:r>
      <w:r>
        <w:rPr>
          <w:color w:val="72777C"/>
          <w:sz w:val="21"/>
        </w:rPr>
        <w:tab/>
        <w:t>front</w:t>
      </w:r>
      <w:r>
        <w:rPr>
          <w:color w:val="72777C"/>
          <w:sz w:val="21"/>
        </w:rPr>
        <w:tab/>
        <w:t>end</w:t>
      </w:r>
      <w:r>
        <w:rPr>
          <w:color w:val="72777C"/>
          <w:sz w:val="21"/>
        </w:rPr>
        <w:tab/>
        <w:t>loader</w:t>
      </w:r>
      <w:r>
        <w:rPr>
          <w:color w:val="72777C"/>
          <w:sz w:val="21"/>
        </w:rPr>
        <w:tab/>
        <w:t>to</w:t>
      </w:r>
      <w:r>
        <w:rPr>
          <w:color w:val="72777C"/>
          <w:sz w:val="21"/>
        </w:rPr>
        <w:tab/>
        <w:t>backfill</w:t>
      </w:r>
      <w:r>
        <w:rPr>
          <w:color w:val="72777C"/>
          <w:sz w:val="21"/>
        </w:rPr>
        <w:tab/>
        <w:t>trenches.</w:t>
      </w:r>
    </w:p>
    <w:p w:rsidR="00D32F9C" w:rsidRDefault="004A2908">
      <w:pPr>
        <w:spacing w:after="8" w:line="252" w:lineRule="auto"/>
        <w:ind w:left="4" w:right="6841" w:firstLine="6"/>
      </w:pPr>
      <w:r>
        <w:rPr>
          <w:noProof/>
        </w:rPr>
        <mc:AlternateContent>
          <mc:Choice Requires="wpg">
            <w:drawing>
              <wp:inline distT="0" distB="0" distL="0" distR="0">
                <wp:extent cx="179494" cy="107696"/>
                <wp:effectExtent l="0" t="0" r="0" b="0"/>
                <wp:docPr id="482" name="Group 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94" cy="107696"/>
                          <a:chOff x="0" y="0"/>
                          <a:chExt cx="179494" cy="107696"/>
                        </a:xfrm>
                      </wpg:grpSpPr>
                      <wps:wsp>
                        <wps:cNvPr id="670" name="Shape 670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5561" y="50258"/>
                            <a:ext cx="0" cy="3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06">
                                <a:moveTo>
                                  <a:pt x="0" y="33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66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2" style="width:14.1334pt;height:8.48001pt;mso-position-horizontal-relative:char;mso-position-vertical-relative:line" coordsize="1794,1076">
                <v:shape id="Shape 671" style="position:absolute;width:957;height:598;left:418;top:478;" coordsize="95730,59831" path="m0,0l95730,0l95730,59831l0,59831l0,0">
                  <v:stroke weight="0pt" endcap="flat" joinstyle="miter" miterlimit="10" on="false" color="#000000" opacity="0"/>
                  <v:fill on="true" color="#f9f9f9"/>
                </v:shape>
                <v:shape id="Shape 57" style="position:absolute;width:957;height:598;left:418;top:478;" coordsize="95730,59831" path="m0,0l95730,0l95730,59831l0,59831l0,0x">
                  <v:stroke weight="0.942225pt" endcap="flat" joinstyle="miter" miterlimit="10" on="true" color="#aaaaaa"/>
                  <v:fill on="false" color="#000000" opacity="0"/>
                </v:shape>
                <v:shape id="Shape 58" style="position:absolute;width:1794;height:837;left:0;top:0;" coordsize="179494,83764" path="m89747,0l179494,41882l89747,83764l0,41882l89747,0x">
                  <v:stroke weight="0pt" endcap="flat" joinstyle="miter" miterlimit="10" on="false" color="#000000" opacity="0"/>
                  <v:fill on="true" color="#f9f9f9"/>
                </v:shape>
                <v:shape id="Shape 59" style="position:absolute;width:1794;height:837;left:0;top:0;" coordsize="179494,83764" path="m89747,0l179494,41882l89747,83764l0,41882l89747,0x">
                  <v:stroke weight="0.942225pt" endcap="flat" joinstyle="miter" miterlimit="10" on="true" color="#aaaaaa"/>
                  <v:fill on="false" color="#000000" opacity="0"/>
                </v:shape>
                <v:shape id="Shape 60" style="position:absolute;width:0;height:335;left:1555;top:502;" coordsize="0,33506" path="m0,33506l0,0">
                  <v:stroke weight="0.942225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Education</w:t>
      </w:r>
    </w:p>
    <w:p w:rsidR="00D32F9C" w:rsidRDefault="004A2908">
      <w:pPr>
        <w:pStyle w:val="Heading1"/>
        <w:ind w:left="-5"/>
      </w:pPr>
      <w:r>
        <w:t>South</w:t>
      </w:r>
      <w:r>
        <w:tab/>
        <w:t>Highschool</w:t>
      </w:r>
    </w:p>
    <w:p w:rsidR="00D32F9C" w:rsidRDefault="004A2908">
      <w:pPr>
        <w:spacing w:after="585" w:line="265" w:lineRule="auto"/>
        <w:ind w:left="-5" w:hanging="10"/>
      </w:pPr>
      <w:r>
        <w:rPr>
          <w:color w:val="2F3639"/>
          <w:sz w:val="21"/>
        </w:rPr>
        <w:t>High</w:t>
      </w:r>
      <w:r>
        <w:rPr>
          <w:color w:val="2F3639"/>
          <w:sz w:val="21"/>
        </w:rPr>
        <w:tab/>
        <w:t>School</w:t>
      </w:r>
      <w:r>
        <w:rPr>
          <w:color w:val="2F3639"/>
          <w:sz w:val="21"/>
        </w:rPr>
        <w:tab/>
        <w:t>Diploma,</w:t>
      </w:r>
      <w:r>
        <w:rPr>
          <w:color w:val="2F3639"/>
          <w:sz w:val="21"/>
        </w:rPr>
        <w:tab/>
      </w:r>
      <w:proofErr w:type="gramStart"/>
      <w:r>
        <w:rPr>
          <w:color w:val="2F3639"/>
          <w:sz w:val="21"/>
        </w:rPr>
        <w:t>February,</w:t>
      </w:r>
      <w:proofErr w:type="gramEnd"/>
      <w:r>
        <w:rPr>
          <w:color w:val="2F3639"/>
          <w:sz w:val="21"/>
        </w:rPr>
        <w:tab/>
        <w:t>2012</w:t>
      </w:r>
    </w:p>
    <w:p w:rsidR="00D32F9C" w:rsidRDefault="004A2908">
      <w:pPr>
        <w:spacing w:after="0"/>
      </w:pPr>
      <w:r>
        <w:rPr>
          <w:color w:val="2F3639"/>
          <w:sz w:val="26"/>
        </w:rPr>
        <w:tab/>
      </w:r>
    </w:p>
    <w:p w:rsidR="00D32F9C" w:rsidRDefault="004A2908">
      <w:pPr>
        <w:spacing w:after="0"/>
        <w:ind w:left="318"/>
        <w:jc w:val="center"/>
      </w:pPr>
      <w:r>
        <w:rPr>
          <w:i/>
          <w:color w:val="2F3639"/>
          <w:sz w:val="18"/>
        </w:rPr>
        <w:t>Powered</w:t>
      </w:r>
      <w:r>
        <w:rPr>
          <w:i/>
          <w:color w:val="2F3639"/>
          <w:sz w:val="18"/>
        </w:rPr>
        <w:tab/>
        <w:t>by</w:t>
      </w:r>
    </w:p>
    <w:p w:rsidR="00D32F9C" w:rsidRDefault="004A2908">
      <w:pPr>
        <w:spacing w:after="0"/>
        <w:ind w:left="3796"/>
      </w:pPr>
      <w:r>
        <w:rPr>
          <w:noProof/>
        </w:rPr>
        <w:drawing>
          <wp:inline distT="0" distB="0" distL="0" distR="0">
            <wp:extent cx="1017132" cy="223769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132" cy="22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2F9C">
      <w:pgSz w:w="11900" w:h="16840"/>
      <w:pgMar w:top="1440" w:right="1672" w:bottom="14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9C"/>
    <w:rsid w:val="004A2908"/>
    <w:rsid w:val="00D3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772580-DA8F-4AD3-A737-6E1713DB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2F3639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3639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0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2019-04-03T20:17:00Z</dcterms:created>
  <dcterms:modified xsi:type="dcterms:W3CDTF">2019-04-03T20:17:00Z</dcterms:modified>
</cp:coreProperties>
</file>