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0"/>
      </w:tblGrid>
      <w:tr w:rsidR="00646EB2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0"/>
            </w:tblGrid>
            <w:tr w:rsidR="00646EB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6EB2" w:rsidRDefault="00646EB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Elizabeth Enriquez</w:t>
                  </w:r>
                </w:p>
              </w:tc>
            </w:tr>
            <w:tr w:rsidR="00646EB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6EB2" w:rsidRDefault="00646E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 21st Ave, 4, Greeley, CO 80631, United States</w:t>
                  </w:r>
                </w:p>
              </w:tc>
            </w:tr>
            <w:tr w:rsidR="00646EB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6EB2" w:rsidRDefault="00646E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Mobile: 970-405-0937, lizaenriquez80@gmail.com</w:t>
                  </w:r>
                </w:p>
              </w:tc>
            </w:tr>
            <w:tr w:rsidR="00646EB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646EB2" w:rsidRDefault="00646EB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46EB2" w:rsidRDefault="00646EB2"/>
        </w:tc>
      </w:tr>
    </w:tbl>
    <w:p w:rsidR="00646EB2" w:rsidRDefault="00646EB2">
      <w:pPr>
        <w:rPr>
          <w:vanish/>
        </w:rPr>
      </w:pPr>
    </w:p>
    <w:tbl>
      <w:tblPr>
        <w:tblW w:w="97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7"/>
        <w:gridCol w:w="5375"/>
        <w:gridCol w:w="2932"/>
        <w:gridCol w:w="6"/>
      </w:tblGrid>
      <w:tr w:rsidR="00646EB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646EB2" w:rsidRDefault="00646EB2">
            <w:pPr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Education</w:t>
            </w:r>
          </w:p>
        </w:tc>
      </w:tr>
      <w:tr w:rsidR="00646EB2">
        <w:trPr>
          <w:trHeight w:val="15"/>
          <w:tblCellSpacing w:w="0" w:type="dxa"/>
          <w:jc w:val="center"/>
        </w:trPr>
        <w:tc>
          <w:tcPr>
            <w:tcW w:w="0" w:type="auto"/>
            <w:gridSpan w:val="4"/>
            <w:shd w:val="clear" w:color="auto" w:fill="000000"/>
            <w:vAlign w:val="center"/>
          </w:tcPr>
          <w:p w:rsidR="00646EB2" w:rsidRDefault="00646EB2">
            <w:pPr>
              <w:rPr>
                <w:sz w:val="2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  <w:vAlign w:val="center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750" w:type="pct"/>
            <w:vAlign w:val="center"/>
          </w:tcPr>
          <w:p w:rsidR="00646EB2" w:rsidRDefault="00646EB2">
            <w:pPr>
              <w:divId w:val="269824406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Jefferson High School</w:t>
            </w:r>
          </w:p>
        </w:tc>
        <w:tc>
          <w:tcPr>
            <w:tcW w:w="1500" w:type="pct"/>
          </w:tcPr>
          <w:p w:rsidR="00646EB2" w:rsidRDefault="00646EB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0" w:type="auto"/>
            <w:vAlign w:val="center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</w:tcPr>
          <w:p w:rsidR="00646EB2" w:rsidRDefault="00646EB2"/>
        </w:tc>
        <w:tc>
          <w:tcPr>
            <w:tcW w:w="4250" w:type="pct"/>
            <w:gridSpan w:val="2"/>
          </w:tcPr>
          <w:p w:rsidR="00646EB2" w:rsidRDefault="00646EB2">
            <w:pPr>
              <w:divId w:val="14650801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Diploma</w:t>
            </w: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</w:tcPr>
          <w:p w:rsidR="00646EB2" w:rsidRDefault="00646EB2"/>
        </w:tc>
        <w:tc>
          <w:tcPr>
            <w:tcW w:w="4250" w:type="pct"/>
            <w:gridSpan w:val="2"/>
          </w:tcPr>
          <w:p w:rsidR="00646EB2" w:rsidRDefault="00646EB2">
            <w:pPr>
              <w:divId w:val="1394738244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</w:tbl>
    <w:p w:rsidR="00646EB2" w:rsidRDefault="00646EB2">
      <w:pPr>
        <w:rPr>
          <w:vanish/>
        </w:rPr>
      </w:pPr>
    </w:p>
    <w:tbl>
      <w:tblPr>
        <w:tblW w:w="97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293"/>
        <w:gridCol w:w="5379"/>
        <w:gridCol w:w="2934"/>
      </w:tblGrid>
      <w:tr w:rsidR="00646EB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646EB2" w:rsidRDefault="00646EB2">
            <w:pPr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Experience</w:t>
            </w:r>
          </w:p>
        </w:tc>
      </w:tr>
      <w:tr w:rsidR="00646EB2">
        <w:trPr>
          <w:trHeight w:val="15"/>
          <w:tblCellSpacing w:w="0" w:type="dxa"/>
          <w:jc w:val="center"/>
        </w:trPr>
        <w:tc>
          <w:tcPr>
            <w:tcW w:w="0" w:type="auto"/>
            <w:gridSpan w:val="4"/>
            <w:shd w:val="clear" w:color="auto" w:fill="000000"/>
            <w:vAlign w:val="center"/>
          </w:tcPr>
          <w:p w:rsidR="00646EB2" w:rsidRDefault="00646EB2">
            <w:pPr>
              <w:rPr>
                <w:sz w:val="2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600" w:type="pct"/>
            <w:vMerge w:val="restart"/>
          </w:tcPr>
          <w:p w:rsidR="00646EB2" w:rsidRDefault="0056717F">
            <w:pPr>
              <w:divId w:val="9860857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– 03/2013</w:t>
            </w:r>
          </w:p>
        </w:tc>
        <w:tc>
          <w:tcPr>
            <w:tcW w:w="150" w:type="pct"/>
          </w:tcPr>
          <w:p w:rsidR="00646EB2" w:rsidRDefault="00646EB2"/>
        </w:tc>
        <w:tc>
          <w:tcPr>
            <w:tcW w:w="2750" w:type="pct"/>
          </w:tcPr>
          <w:p w:rsidR="00646EB2" w:rsidRDefault="00646EB2">
            <w:pPr>
              <w:divId w:val="1445611810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SnapTron</w:t>
            </w:r>
          </w:p>
          <w:p w:rsidR="00646EB2" w:rsidRDefault="00646EB2">
            <w:pPr>
              <w:divId w:val="12716205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Production, Inspection</w:t>
            </w:r>
          </w:p>
        </w:tc>
        <w:tc>
          <w:tcPr>
            <w:tcW w:w="1500" w:type="pct"/>
          </w:tcPr>
          <w:p w:rsidR="00646EB2" w:rsidRDefault="00646EB2">
            <w:pPr>
              <w:jc w:val="right"/>
              <w:divId w:val="17072141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Windsor, Co</w:t>
            </w:r>
          </w:p>
        </w:tc>
      </w:tr>
      <w:tr w:rsidR="00646EB2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646EB2" w:rsidRDefault="00646EB2">
            <w:pPr>
              <w:rPr>
                <w:sz w:val="22"/>
                <w:szCs w:val="22"/>
              </w:rPr>
            </w:pPr>
          </w:p>
        </w:tc>
        <w:tc>
          <w:tcPr>
            <w:tcW w:w="150" w:type="pct"/>
          </w:tcPr>
          <w:p w:rsidR="00646EB2" w:rsidRDefault="00646EB2"/>
        </w:tc>
        <w:tc>
          <w:tcPr>
            <w:tcW w:w="4250" w:type="pct"/>
            <w:gridSpan w:val="2"/>
          </w:tcPr>
          <w:p w:rsidR="00646EB2" w:rsidRDefault="0056717F">
            <w:pPr>
              <w:divId w:val="14731313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46EB2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 w:rsidR="00646EB2">
              <w:rPr>
                <w:sz w:val="22"/>
                <w:szCs w:val="22"/>
              </w:rPr>
              <w:t xml:space="preserve">duction and Inspection as same as </w:t>
            </w:r>
            <w:r>
              <w:rPr>
                <w:sz w:val="22"/>
                <w:szCs w:val="22"/>
              </w:rPr>
              <w:t>Assembling the Domes and Inspect</w:t>
            </w:r>
            <w:r w:rsidR="00646EB2">
              <w:rPr>
                <w:sz w:val="22"/>
                <w:szCs w:val="22"/>
              </w:rPr>
              <w:t xml:space="preserve"> under a Mega light</w:t>
            </w:r>
            <w:proofErr w:type="gramStart"/>
            <w:r w:rsidR="00646EB2">
              <w:rPr>
                <w:sz w:val="22"/>
                <w:szCs w:val="22"/>
              </w:rPr>
              <w:t>  for</w:t>
            </w:r>
            <w:proofErr w:type="gramEnd"/>
            <w:r w:rsidR="00646EB2">
              <w:rPr>
                <w:sz w:val="22"/>
                <w:szCs w:val="22"/>
              </w:rPr>
              <w:t xml:space="preserve"> Contamination.  </w:t>
            </w:r>
            <w:bookmarkStart w:id="0" w:name="_GoBack"/>
            <w:bookmarkEnd w:id="0"/>
            <w:r w:rsidR="00646EB2">
              <w:rPr>
                <w:sz w:val="22"/>
                <w:szCs w:val="22"/>
              </w:rPr>
              <w:t>Packing product </w:t>
            </w:r>
            <w:proofErr w:type="gramStart"/>
            <w:r w:rsidR="00646EB2">
              <w:rPr>
                <w:sz w:val="22"/>
                <w:szCs w:val="22"/>
              </w:rPr>
              <w:t>before  packing</w:t>
            </w:r>
            <w:proofErr w:type="gramEnd"/>
            <w:r w:rsidR="00646EB2">
              <w:rPr>
                <w:sz w:val="22"/>
                <w:szCs w:val="22"/>
              </w:rPr>
              <w:t xml:space="preserve"> them. </w:t>
            </w:r>
            <w:r w:rsidR="00646EB2">
              <w:rPr>
                <w:sz w:val="22"/>
                <w:szCs w:val="22"/>
              </w:rPr>
              <w:br/>
            </w:r>
            <w:r w:rsidR="00646EB2">
              <w:rPr>
                <w:sz w:val="22"/>
                <w:szCs w:val="22"/>
              </w:rPr>
              <w:br/>
            </w:r>
            <w:r w:rsidR="00646EB2">
              <w:rPr>
                <w:sz w:val="22"/>
                <w:szCs w:val="22"/>
              </w:rPr>
              <w:br/>
              <w:t xml:space="preserve">       Aero </w:t>
            </w:r>
            <w:proofErr w:type="spellStart"/>
            <w:r w:rsidR="00646EB2">
              <w:rPr>
                <w:sz w:val="22"/>
                <w:szCs w:val="22"/>
              </w:rPr>
              <w:t>Tek</w:t>
            </w:r>
            <w:proofErr w:type="spellEnd"/>
            <w:r w:rsidR="00646EB2">
              <w:rPr>
                <w:sz w:val="22"/>
                <w:szCs w:val="22"/>
              </w:rPr>
              <w:t xml:space="preserve"> Employment    970-776-5250</w:t>
            </w:r>
            <w:r w:rsidR="00646EB2">
              <w:rPr>
                <w:sz w:val="22"/>
                <w:szCs w:val="22"/>
              </w:rPr>
              <w:br/>
              <w:t xml:space="preserve">        Supervisor= Karen Halls   970-686-5682 </w:t>
            </w:r>
          </w:p>
        </w:tc>
      </w:tr>
      <w:tr w:rsidR="00646EB2">
        <w:trPr>
          <w:tblCellSpacing w:w="0" w:type="dxa"/>
          <w:jc w:val="center"/>
        </w:trPr>
        <w:tc>
          <w:tcPr>
            <w:tcW w:w="600" w:type="pct"/>
            <w:vMerge w:val="restart"/>
          </w:tcPr>
          <w:p w:rsidR="00646EB2" w:rsidRDefault="00646EB2">
            <w:pPr>
              <w:divId w:val="173812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2012 - 2012</w:t>
            </w:r>
          </w:p>
        </w:tc>
        <w:tc>
          <w:tcPr>
            <w:tcW w:w="150" w:type="pct"/>
          </w:tcPr>
          <w:p w:rsidR="00646EB2" w:rsidRDefault="00646EB2"/>
        </w:tc>
        <w:tc>
          <w:tcPr>
            <w:tcW w:w="2750" w:type="pct"/>
          </w:tcPr>
          <w:p w:rsidR="00646EB2" w:rsidRDefault="00646EB2">
            <w:pPr>
              <w:divId w:val="619729278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Lowe's Distribution</w:t>
            </w:r>
          </w:p>
          <w:p w:rsidR="00646EB2" w:rsidRDefault="0056717F">
            <w:pPr>
              <w:divId w:val="168285779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Shipping, Receiving</w:t>
            </w:r>
          </w:p>
        </w:tc>
        <w:tc>
          <w:tcPr>
            <w:tcW w:w="1500" w:type="pct"/>
          </w:tcPr>
          <w:p w:rsidR="00646EB2" w:rsidRDefault="00646EB2">
            <w:pPr>
              <w:jc w:val="right"/>
              <w:divId w:val="150296615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Cheyenne, </w:t>
            </w:r>
            <w:proofErr w:type="spellStart"/>
            <w:r>
              <w:rPr>
                <w:b/>
                <w:bCs/>
                <w:sz w:val="22"/>
                <w:szCs w:val="22"/>
              </w:rPr>
              <w:t>Wy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46EB2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646EB2" w:rsidRDefault="00646EB2">
            <w:pPr>
              <w:rPr>
                <w:sz w:val="22"/>
                <w:szCs w:val="22"/>
              </w:rPr>
            </w:pPr>
          </w:p>
        </w:tc>
        <w:tc>
          <w:tcPr>
            <w:tcW w:w="150" w:type="pct"/>
          </w:tcPr>
          <w:p w:rsidR="00646EB2" w:rsidRDefault="00646EB2"/>
        </w:tc>
        <w:tc>
          <w:tcPr>
            <w:tcW w:w="4250" w:type="pct"/>
            <w:gridSpan w:val="2"/>
          </w:tcPr>
          <w:p w:rsidR="00646EB2" w:rsidRDefault="00646EB2">
            <w:pPr>
              <w:divId w:val="7884739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load trucks and checking labels on boxes with the correct number on the truck and keeping a good wall for the product will</w:t>
            </w:r>
            <w:r w:rsidR="0056717F">
              <w:rPr>
                <w:sz w:val="22"/>
                <w:szCs w:val="22"/>
              </w:rPr>
              <w:t xml:space="preserve"> not fall and to keep big boxes</w:t>
            </w:r>
            <w:r>
              <w:rPr>
                <w:sz w:val="22"/>
                <w:szCs w:val="22"/>
              </w:rPr>
              <w:t xml:space="preserve"> on the bottom and small on top.</w:t>
            </w:r>
            <w:r>
              <w:rPr>
                <w:sz w:val="22"/>
                <w:szCs w:val="22"/>
              </w:rPr>
              <w:br/>
              <w:t>  Rece</w:t>
            </w:r>
            <w:r w:rsidR="0056717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ving to unload trucks and to get the same and right numbers on the</w:t>
            </w:r>
            <w:r w:rsidR="0056717F">
              <w:rPr>
                <w:sz w:val="22"/>
                <w:szCs w:val="22"/>
              </w:rPr>
              <w:t xml:space="preserve"> boxes and put them on the pal</w:t>
            </w:r>
            <w:r>
              <w:rPr>
                <w:sz w:val="22"/>
                <w:szCs w:val="22"/>
              </w:rPr>
              <w:t>let</w:t>
            </w:r>
            <w:r w:rsidR="0056717F">
              <w:rPr>
                <w:sz w:val="22"/>
                <w:szCs w:val="22"/>
              </w:rPr>
              <w:t>s the correct way and to make s</w:t>
            </w:r>
            <w:r>
              <w:rPr>
                <w:sz w:val="22"/>
                <w:szCs w:val="22"/>
              </w:rPr>
              <w:t>ure to scan them in so they can show up when they are going to send them threw the belts for Shipping.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         </w:t>
            </w:r>
            <w:proofErr w:type="gramStart"/>
            <w:r>
              <w:rPr>
                <w:sz w:val="22"/>
                <w:szCs w:val="22"/>
              </w:rPr>
              <w:t>vo</w:t>
            </w:r>
            <w:r w:rsidR="0056717F">
              <w:rPr>
                <w:sz w:val="22"/>
                <w:szCs w:val="22"/>
              </w:rPr>
              <w:t>lts</w:t>
            </w:r>
            <w:proofErr w:type="gramEnd"/>
            <w:r w:rsidR="0056717F">
              <w:rPr>
                <w:sz w:val="22"/>
                <w:szCs w:val="22"/>
              </w:rPr>
              <w:t> Employm</w:t>
            </w:r>
            <w:r>
              <w:rPr>
                <w:sz w:val="22"/>
                <w:szCs w:val="22"/>
              </w:rPr>
              <w:t>ent= 970-494-2000</w:t>
            </w:r>
            <w:r>
              <w:rPr>
                <w:sz w:val="22"/>
                <w:szCs w:val="22"/>
              </w:rPr>
              <w:br/>
              <w:t>          712 Whalers Way, Fort. Collins Co.</w:t>
            </w:r>
            <w:r>
              <w:rPr>
                <w:sz w:val="22"/>
                <w:szCs w:val="22"/>
              </w:rPr>
              <w:br/>
              <w:t>        Supervisor Name= Lorenzo</w:t>
            </w:r>
            <w:r>
              <w:rPr>
                <w:sz w:val="22"/>
                <w:szCs w:val="22"/>
              </w:rPr>
              <w:br/>
              <w:t xml:space="preserve">       </w:t>
            </w:r>
          </w:p>
        </w:tc>
      </w:tr>
      <w:tr w:rsidR="00646EB2">
        <w:trPr>
          <w:tblCellSpacing w:w="0" w:type="dxa"/>
          <w:jc w:val="center"/>
        </w:trPr>
        <w:tc>
          <w:tcPr>
            <w:tcW w:w="600" w:type="pct"/>
            <w:vMerge w:val="restart"/>
          </w:tcPr>
          <w:p w:rsidR="00646EB2" w:rsidRDefault="00646EB2">
            <w:pPr>
              <w:divId w:val="14242543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2009 - 2011</w:t>
            </w:r>
          </w:p>
        </w:tc>
        <w:tc>
          <w:tcPr>
            <w:tcW w:w="150" w:type="pct"/>
          </w:tcPr>
          <w:p w:rsidR="00646EB2" w:rsidRDefault="00646EB2"/>
        </w:tc>
        <w:tc>
          <w:tcPr>
            <w:tcW w:w="2750" w:type="pct"/>
          </w:tcPr>
          <w:p w:rsidR="00646EB2" w:rsidRDefault="00646EB2">
            <w:pPr>
              <w:divId w:val="1849248824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UFCW Local 7</w:t>
            </w:r>
          </w:p>
          <w:p w:rsidR="00646EB2" w:rsidRDefault="00646EB2">
            <w:pPr>
              <w:divId w:val="7276080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Representative</w:t>
            </w:r>
          </w:p>
        </w:tc>
        <w:tc>
          <w:tcPr>
            <w:tcW w:w="1500" w:type="pct"/>
          </w:tcPr>
          <w:p w:rsidR="00646EB2" w:rsidRDefault="00646EB2">
            <w:pPr>
              <w:jc w:val="right"/>
              <w:divId w:val="19414030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Greeley, Co</w:t>
            </w:r>
          </w:p>
        </w:tc>
      </w:tr>
      <w:tr w:rsidR="00646EB2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646EB2" w:rsidRDefault="00646EB2">
            <w:pPr>
              <w:rPr>
                <w:sz w:val="22"/>
                <w:szCs w:val="22"/>
              </w:rPr>
            </w:pPr>
          </w:p>
        </w:tc>
        <w:tc>
          <w:tcPr>
            <w:tcW w:w="150" w:type="pct"/>
          </w:tcPr>
          <w:p w:rsidR="00646EB2" w:rsidRDefault="00646EB2"/>
        </w:tc>
        <w:tc>
          <w:tcPr>
            <w:tcW w:w="4250" w:type="pct"/>
            <w:gridSpan w:val="2"/>
          </w:tcPr>
          <w:p w:rsidR="00646EB2" w:rsidRDefault="00646EB2" w:rsidP="0056717F">
            <w:pPr>
              <w:divId w:val="9890986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Representative as same as Represent Employee's a</w:t>
            </w:r>
            <w:r w:rsidR="0056717F">
              <w:rPr>
                <w:sz w:val="22"/>
                <w:szCs w:val="22"/>
              </w:rPr>
              <w:t>t the Packing Plant's.</w:t>
            </w:r>
            <w:r w:rsidR="0056717F">
              <w:rPr>
                <w:sz w:val="22"/>
                <w:szCs w:val="22"/>
              </w:rPr>
              <w:br/>
              <w:t>File Grie</w:t>
            </w:r>
            <w:r>
              <w:rPr>
                <w:sz w:val="22"/>
                <w:szCs w:val="22"/>
              </w:rPr>
              <w:t>v</w:t>
            </w:r>
            <w:r w:rsidR="0056717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nce's for Employee'</w:t>
            </w:r>
            <w:r w:rsidR="0056717F">
              <w:rPr>
                <w:sz w:val="22"/>
                <w:szCs w:val="22"/>
              </w:rPr>
              <w:t>s and take them to Arbitration</w:t>
            </w:r>
            <w:r>
              <w:rPr>
                <w:sz w:val="22"/>
                <w:szCs w:val="22"/>
              </w:rPr>
              <w:br/>
              <w:t>Changing files and answering phones and calling Members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               Supervisor= Lorenzo Sanchez</w:t>
            </w:r>
            <w:r>
              <w:rPr>
                <w:sz w:val="22"/>
                <w:szCs w:val="22"/>
              </w:rPr>
              <w:br/>
              <w:t xml:space="preserve">                1006 9th Ave. Greeley Co   303-887-4070 </w:t>
            </w:r>
          </w:p>
        </w:tc>
      </w:tr>
      <w:tr w:rsidR="00646EB2">
        <w:trPr>
          <w:tblCellSpacing w:w="0" w:type="dxa"/>
          <w:jc w:val="center"/>
        </w:trPr>
        <w:tc>
          <w:tcPr>
            <w:tcW w:w="600" w:type="pct"/>
            <w:vMerge w:val="restart"/>
          </w:tcPr>
          <w:p w:rsidR="00646EB2" w:rsidRDefault="00646EB2">
            <w:pPr>
              <w:divId w:val="11384568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2005 - 2008</w:t>
            </w:r>
          </w:p>
        </w:tc>
        <w:tc>
          <w:tcPr>
            <w:tcW w:w="150" w:type="pct"/>
          </w:tcPr>
          <w:p w:rsidR="00646EB2" w:rsidRDefault="00646EB2"/>
        </w:tc>
        <w:tc>
          <w:tcPr>
            <w:tcW w:w="2750" w:type="pct"/>
          </w:tcPr>
          <w:p w:rsidR="00646EB2" w:rsidRDefault="00646EB2">
            <w:pPr>
              <w:divId w:val="1798406022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JBS Swift Company.</w:t>
            </w:r>
          </w:p>
          <w:p w:rsidR="00646EB2" w:rsidRDefault="0056717F">
            <w:pPr>
              <w:divId w:val="163571579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Production</w:t>
            </w:r>
            <w:r w:rsidR="00646EB2">
              <w:rPr>
                <w:b/>
                <w:bCs/>
                <w:sz w:val="22"/>
                <w:szCs w:val="22"/>
              </w:rPr>
              <w:t>/ Labor</w:t>
            </w:r>
          </w:p>
        </w:tc>
        <w:tc>
          <w:tcPr>
            <w:tcW w:w="1500" w:type="pct"/>
          </w:tcPr>
          <w:p w:rsidR="00646EB2" w:rsidRDefault="00646EB2">
            <w:pPr>
              <w:jc w:val="right"/>
              <w:divId w:val="181687079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Greeley, Co</w:t>
            </w:r>
          </w:p>
        </w:tc>
      </w:tr>
      <w:tr w:rsidR="00646EB2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646EB2" w:rsidRDefault="00646EB2">
            <w:pPr>
              <w:rPr>
                <w:sz w:val="22"/>
                <w:szCs w:val="22"/>
              </w:rPr>
            </w:pPr>
          </w:p>
        </w:tc>
        <w:tc>
          <w:tcPr>
            <w:tcW w:w="150" w:type="pct"/>
          </w:tcPr>
          <w:p w:rsidR="00646EB2" w:rsidRDefault="00646EB2"/>
        </w:tc>
        <w:tc>
          <w:tcPr>
            <w:tcW w:w="4250" w:type="pct"/>
            <w:gridSpan w:val="2"/>
          </w:tcPr>
          <w:p w:rsidR="00646EB2" w:rsidRDefault="00646EB2">
            <w:pPr>
              <w:divId w:val="1962833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Managing Employee's and Training as same as a Lead Person. </w:t>
            </w:r>
            <w:r>
              <w:rPr>
                <w:sz w:val="22"/>
                <w:szCs w:val="22"/>
              </w:rPr>
              <w:br/>
              <w:t>Scanning Product out for Shipping and Packing Product at JBS Swift..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     Supervisor = Manuel Villarial  </w:t>
            </w:r>
            <w:r>
              <w:rPr>
                <w:sz w:val="22"/>
                <w:szCs w:val="22"/>
              </w:rPr>
              <w:br/>
              <w:t>      Greeley Co.   970-351-0800</w:t>
            </w:r>
            <w:r>
              <w:rPr>
                <w:sz w:val="22"/>
                <w:szCs w:val="22"/>
              </w:rPr>
              <w:br/>
              <w:t xml:space="preserve">    </w:t>
            </w:r>
          </w:p>
        </w:tc>
      </w:tr>
    </w:tbl>
    <w:p w:rsidR="00646EB2" w:rsidRDefault="00646EB2">
      <w:pPr>
        <w:rPr>
          <w:vanish/>
        </w:rPr>
      </w:pPr>
    </w:p>
    <w:tbl>
      <w:tblPr>
        <w:tblW w:w="97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95"/>
        <w:gridCol w:w="8113"/>
        <w:gridCol w:w="6"/>
      </w:tblGrid>
      <w:tr w:rsidR="00646EB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646EB2" w:rsidRDefault="00646EB2">
            <w:pPr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Skills</w:t>
            </w:r>
          </w:p>
        </w:tc>
      </w:tr>
      <w:tr w:rsidR="00646EB2">
        <w:trPr>
          <w:trHeight w:val="15"/>
          <w:tblCellSpacing w:w="0" w:type="dxa"/>
          <w:jc w:val="center"/>
        </w:trPr>
        <w:tc>
          <w:tcPr>
            <w:tcW w:w="0" w:type="auto"/>
            <w:gridSpan w:val="4"/>
            <w:shd w:val="clear" w:color="auto" w:fill="000000"/>
            <w:vAlign w:val="center"/>
          </w:tcPr>
          <w:p w:rsidR="00646EB2" w:rsidRDefault="00646EB2">
            <w:pPr>
              <w:rPr>
                <w:sz w:val="2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</w:tcPr>
          <w:p w:rsidR="00646EB2" w:rsidRDefault="00646EB2">
            <w:r>
              <w:t xml:space="preserve">  </w:t>
            </w:r>
          </w:p>
        </w:tc>
        <w:tc>
          <w:tcPr>
            <w:tcW w:w="100" w:type="pct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</w:t>
            </w:r>
          </w:p>
        </w:tc>
        <w:tc>
          <w:tcPr>
            <w:tcW w:w="4150" w:type="pct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Manufacturing, as is the same as Assembler, Production Shower Heads and Toothbrushes at Water Pick</w:t>
            </w: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</w:tcPr>
          <w:p w:rsidR="00646EB2" w:rsidRDefault="00646EB2">
            <w:r>
              <w:t xml:space="preserve">  </w:t>
            </w:r>
          </w:p>
        </w:tc>
        <w:tc>
          <w:tcPr>
            <w:tcW w:w="100" w:type="pct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</w:t>
            </w:r>
          </w:p>
        </w:tc>
        <w:tc>
          <w:tcPr>
            <w:tcW w:w="4150" w:type="pct"/>
          </w:tcPr>
          <w:p w:rsidR="00646EB2" w:rsidRDefault="00567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Managing</w:t>
            </w:r>
            <w:r w:rsidR="00646E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Employees’</w:t>
            </w:r>
            <w:r w:rsidR="00646EB2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Training</w:t>
            </w:r>
            <w:r w:rsidR="00646EB2">
              <w:rPr>
                <w:sz w:val="22"/>
                <w:szCs w:val="22"/>
              </w:rPr>
              <w:t xml:space="preserve"> as same as Lead Person. Scanning Product out for Shipping and Packing Product at JBS Swift.</w:t>
            </w: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</w:tcPr>
          <w:p w:rsidR="00646EB2" w:rsidRDefault="00646EB2">
            <w:r>
              <w:t xml:space="preserve">  </w:t>
            </w:r>
          </w:p>
        </w:tc>
        <w:tc>
          <w:tcPr>
            <w:tcW w:w="100" w:type="pct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</w:t>
            </w:r>
          </w:p>
        </w:tc>
        <w:tc>
          <w:tcPr>
            <w:tcW w:w="4150" w:type="pct"/>
          </w:tcPr>
          <w:p w:rsidR="00646EB2" w:rsidRDefault="00567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Warehouse</w:t>
            </w:r>
            <w:r w:rsidR="00646EB2">
              <w:rPr>
                <w:sz w:val="22"/>
                <w:szCs w:val="22"/>
              </w:rPr>
              <w:t xml:space="preserve"> Shipping and </w:t>
            </w:r>
            <w:r>
              <w:rPr>
                <w:sz w:val="22"/>
                <w:szCs w:val="22"/>
              </w:rPr>
              <w:t>Receiving</w:t>
            </w:r>
            <w:r w:rsidR="00646EB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</w:tcPr>
          <w:p w:rsidR="00646EB2" w:rsidRDefault="00646EB2">
            <w:r>
              <w:t xml:space="preserve">  </w:t>
            </w:r>
          </w:p>
        </w:tc>
        <w:tc>
          <w:tcPr>
            <w:tcW w:w="100" w:type="pct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•</w:t>
            </w:r>
          </w:p>
        </w:tc>
        <w:tc>
          <w:tcPr>
            <w:tcW w:w="4150" w:type="pct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Bilingual = Speak and Write Spanish/ English</w:t>
            </w: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</w:tbl>
    <w:p w:rsidR="00646EB2" w:rsidRDefault="00646EB2">
      <w:pPr>
        <w:rPr>
          <w:vanish/>
        </w:rPr>
      </w:pPr>
    </w:p>
    <w:tbl>
      <w:tblPr>
        <w:tblW w:w="978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8303"/>
        <w:gridCol w:w="6"/>
        <w:gridCol w:w="6"/>
      </w:tblGrid>
      <w:tr w:rsidR="00646EB2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646EB2" w:rsidRDefault="00646EB2">
            <w:pPr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References</w:t>
            </w:r>
          </w:p>
        </w:tc>
      </w:tr>
      <w:tr w:rsidR="00646EB2">
        <w:trPr>
          <w:trHeight w:val="15"/>
          <w:tblCellSpacing w:w="0" w:type="dxa"/>
          <w:jc w:val="center"/>
        </w:trPr>
        <w:tc>
          <w:tcPr>
            <w:tcW w:w="0" w:type="auto"/>
            <w:gridSpan w:val="4"/>
            <w:shd w:val="clear" w:color="auto" w:fill="000000"/>
            <w:vAlign w:val="center"/>
          </w:tcPr>
          <w:p w:rsidR="00646EB2" w:rsidRDefault="00646EB2">
            <w:pPr>
              <w:rPr>
                <w:sz w:val="2"/>
              </w:rPr>
            </w:pPr>
          </w:p>
        </w:tc>
      </w:tr>
      <w:tr w:rsidR="00646EB2">
        <w:trPr>
          <w:tblCellSpacing w:w="0" w:type="dxa"/>
          <w:jc w:val="center"/>
        </w:trPr>
        <w:tc>
          <w:tcPr>
            <w:tcW w:w="750" w:type="pct"/>
          </w:tcPr>
          <w:p w:rsidR="00646EB2" w:rsidRDefault="00646EB2">
            <w:r>
              <w:t xml:space="preserve">  </w:t>
            </w:r>
          </w:p>
        </w:tc>
        <w:tc>
          <w:tcPr>
            <w:tcW w:w="4250" w:type="pct"/>
          </w:tcPr>
          <w:p w:rsidR="00646EB2" w:rsidRDefault="00646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Trigos   CNA,  970- 405-8774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Lorenzo Sanchez, Director,  UFCW Local 7 303-887-4070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Norma Ibbara,   SnapTron Operator,  970-518-4726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Janet  Zimen,   Representative,   720-333-2412. </w:t>
            </w: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6EB2" w:rsidRDefault="00646EB2">
            <w:pPr>
              <w:rPr>
                <w:sz w:val="20"/>
                <w:szCs w:val="20"/>
              </w:rPr>
            </w:pPr>
          </w:p>
        </w:tc>
      </w:tr>
    </w:tbl>
    <w:p w:rsidR="00646EB2" w:rsidRDefault="00646EB2"/>
    <w:sectPr w:rsidR="00646E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B2"/>
    <w:rsid w:val="0056717F"/>
    <w:rsid w:val="0064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address">
    <w:name w:val="address"/>
    <w:basedOn w:val="Normal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section">
    <w:name w:val="section"/>
    <w:basedOn w:val="Normal"/>
    <w:pPr>
      <w:spacing w:before="100" w:beforeAutospacing="1" w:after="100" w:afterAutospacing="1"/>
    </w:pPr>
    <w:rPr>
      <w:b/>
      <w:bCs/>
      <w:caps/>
      <w:sz w:val="22"/>
      <w:szCs w:val="22"/>
    </w:rPr>
  </w:style>
  <w:style w:type="paragraph" w:customStyle="1" w:styleId="date">
    <w:name w:val="date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company">
    <w:name w:val="company"/>
    <w:basedOn w:val="Normal"/>
    <w:pPr>
      <w:spacing w:before="100" w:beforeAutospacing="1" w:after="100" w:afterAutospacing="1"/>
    </w:pPr>
    <w:rPr>
      <w:b/>
      <w:bCs/>
      <w:caps/>
      <w:sz w:val="22"/>
      <w:szCs w:val="22"/>
    </w:rPr>
  </w:style>
  <w:style w:type="paragraph" w:customStyle="1" w:styleId="job">
    <w:name w:val="job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extjustify">
    <w:name w:val="textjustify"/>
    <w:basedOn w:val="Normal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border">
    <w:name w:val="border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paceheader">
    <w:name w:val="spaceheader"/>
    <w:basedOn w:val="Normal"/>
    <w:pPr>
      <w:spacing w:before="100" w:beforeAutospacing="1" w:after="100" w:afterAutospacing="1"/>
    </w:pPr>
    <w:rPr>
      <w:sz w:val="32"/>
      <w:szCs w:val="32"/>
    </w:rPr>
  </w:style>
  <w:style w:type="paragraph" w:customStyle="1" w:styleId="spacesectiontitle">
    <w:name w:val="spacesectiontit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pacecard">
    <w:name w:val="spacecard"/>
    <w:basedOn w:val="Normal"/>
    <w:pPr>
      <w:spacing w:before="100" w:beforeAutospacing="1"/>
    </w:pPr>
    <w:rPr>
      <w:sz w:val="2"/>
      <w:szCs w:val="2"/>
    </w:rPr>
  </w:style>
  <w:style w:type="paragraph" w:customStyle="1" w:styleId="spacesection">
    <w:name w:val="spacesection"/>
    <w:basedOn w:val="Normal"/>
    <w:pPr>
      <w:spacing w:before="100" w:beforeAutospacing="1"/>
    </w:pPr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address">
    <w:name w:val="address"/>
    <w:basedOn w:val="Normal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section">
    <w:name w:val="section"/>
    <w:basedOn w:val="Normal"/>
    <w:pPr>
      <w:spacing w:before="100" w:beforeAutospacing="1" w:after="100" w:afterAutospacing="1"/>
    </w:pPr>
    <w:rPr>
      <w:b/>
      <w:bCs/>
      <w:caps/>
      <w:sz w:val="22"/>
      <w:szCs w:val="22"/>
    </w:rPr>
  </w:style>
  <w:style w:type="paragraph" w:customStyle="1" w:styleId="date">
    <w:name w:val="date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company">
    <w:name w:val="company"/>
    <w:basedOn w:val="Normal"/>
    <w:pPr>
      <w:spacing w:before="100" w:beforeAutospacing="1" w:after="100" w:afterAutospacing="1"/>
    </w:pPr>
    <w:rPr>
      <w:b/>
      <w:bCs/>
      <w:caps/>
      <w:sz w:val="22"/>
      <w:szCs w:val="22"/>
    </w:rPr>
  </w:style>
  <w:style w:type="paragraph" w:customStyle="1" w:styleId="job">
    <w:name w:val="job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textjustify">
    <w:name w:val="textjustify"/>
    <w:basedOn w:val="Normal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border">
    <w:name w:val="border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paceheader">
    <w:name w:val="spaceheader"/>
    <w:basedOn w:val="Normal"/>
    <w:pPr>
      <w:spacing w:before="100" w:beforeAutospacing="1" w:after="100" w:afterAutospacing="1"/>
    </w:pPr>
    <w:rPr>
      <w:sz w:val="32"/>
      <w:szCs w:val="32"/>
    </w:rPr>
  </w:style>
  <w:style w:type="paragraph" w:customStyle="1" w:styleId="spacesectiontitle">
    <w:name w:val="spacesectiontit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pacecard">
    <w:name w:val="spacecard"/>
    <w:basedOn w:val="Normal"/>
    <w:pPr>
      <w:spacing w:before="100" w:beforeAutospacing="1"/>
    </w:pPr>
    <w:rPr>
      <w:sz w:val="2"/>
      <w:szCs w:val="2"/>
    </w:rPr>
  </w:style>
  <w:style w:type="paragraph" w:customStyle="1" w:styleId="spacesection">
    <w:name w:val="spacesection"/>
    <w:basedOn w:val="Normal"/>
    <w:pPr>
      <w:spacing w:before="100" w:beforeAutospacing="1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Enriquez - Production and Assimbler</vt:lpstr>
    </vt:vector>
  </TitlesOfParts>
  <Company>Individual Software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Enriquez - Production and Assimbler</dc:title>
  <dc:creator>SYSTEM</dc:creator>
  <cp:lastModifiedBy>All User</cp:lastModifiedBy>
  <cp:revision>2</cp:revision>
  <dcterms:created xsi:type="dcterms:W3CDTF">2013-04-08T16:20:00Z</dcterms:created>
  <dcterms:modified xsi:type="dcterms:W3CDTF">2013-04-08T16:20:00Z</dcterms:modified>
</cp:coreProperties>
</file>