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959"/>
        <w:gridCol w:w="3779"/>
        <w:gridCol w:w="2880"/>
        <w:gridCol w:w="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37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779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BE56B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DARRIN S DOHRMANN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3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BE56B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 3rd st s w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Faribault, MN 55057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(507) 301-8798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(507) 403-9924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suprd681@yahoo.com</w:t>
                  </w:r>
                </w:p>
              </w:tc>
            </w:tr>
          </w:tbl>
          <w:p w:rsidR="00000000" w:rsidRDefault="00BE56B1"/>
        </w:tc>
        <w:tc>
          <w:tcPr>
            <w:tcW w:w="2880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5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377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2880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BE56B1" w:rsidTr="00BE5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OBJECTIVE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To work for a safe and respectable company that appreciates energetic, hard working, punctual employees.</w:t>
                  </w:r>
                </w:p>
              </w:tc>
            </w:tr>
          </w:tbl>
          <w:p w:rsidR="00000000" w:rsidRDefault="00BE56B1"/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395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377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2880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BE56B1" w:rsidTr="00BE5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JOB HISTORY/DUT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IES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Lube Tech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Harry Browns Family Automotive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Faribault ,mn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12/27/2011  End Date: 03/30/2012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preform oil changes, tire rotations, install new tires and inspect vehicle and give estimates of appropriate repairs needed.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/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Customer service/as</w:t>
                  </w:r>
                  <w:r>
                    <w:rPr>
                      <w:rFonts w:ascii="Arial" w:eastAsia="Arial" w:hAnsi="Arial"/>
                      <w:color w:val="000000"/>
                    </w:rPr>
                    <w:t>st manager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Castrol Premium Lube Express/ formerly Oil Can henry's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Northfield, 55057,mn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03/2008  End Date: 12/27/2011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Oversee and educate customers and employees on various aspects of vehicle maintenance and diagnostics. opening and closing th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e store. ordering parts and inventory control.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/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Sales/project manager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Brace Builders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Hastings,MN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08/2010  End Date: 12/2010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Assist homeowners in obtaining compensation for damages to their homes do to storms. Overseeing sub-contractors ma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king  sure the jobs are done safely and efficiently and assuring customer satisfaction.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/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Project manager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Rainbow International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Northfield,MN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Start Date: 02/2010  End Date: 08/2010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Oversee restoration of flood and fire damaged structures. Communicatin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g and coordinating repairs. Educating customer on the process and procedures involved with restoring their home and/or business.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BE56B1"/>
              </w:tc>
            </w:tr>
          </w:tbl>
          <w:p w:rsidR="00000000" w:rsidRDefault="00BE56B1"/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395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377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2880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BE56B1" w:rsidTr="00BE5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ADDITIONAL SKILLS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I have forklift, and many other various equipment experience</w:t>
                  </w:r>
                </w:p>
              </w:tc>
            </w:tr>
          </w:tbl>
          <w:p w:rsidR="00000000" w:rsidRDefault="00BE56B1"/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5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3779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2880" w:type="dxa"/>
          </w:tcPr>
          <w:p w:rsidR="00000000" w:rsidRDefault="00BE56B1">
            <w:pPr>
              <w:pStyle w:val="EmptyLayoutCell"/>
            </w:pPr>
          </w:p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  <w:tr w:rsidR="00BE56B1" w:rsidTr="00BE5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NOTES AND ACTIVITIES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000000" w:rsidRDefault="00BE56B1">
                  <w:r>
                    <w:rPr>
                      <w:rFonts w:ascii="Arial" w:eastAsia="Arial" w:hAnsi="Arial"/>
                      <w:color w:val="000000"/>
                    </w:rPr>
                    <w:t>I am familiar with Lube soft, Ecxell, microsoft word computer programs. Also familliar with auto scan and OBD scannners.</w:t>
                  </w:r>
                </w:p>
              </w:tc>
            </w:tr>
          </w:tbl>
          <w:p w:rsidR="00000000" w:rsidRDefault="00BE56B1"/>
        </w:tc>
        <w:tc>
          <w:tcPr>
            <w:tcW w:w="719" w:type="dxa"/>
          </w:tcPr>
          <w:p w:rsidR="00000000" w:rsidRDefault="00BE56B1">
            <w:pPr>
              <w:pStyle w:val="EmptyLayoutCell"/>
            </w:pPr>
          </w:p>
        </w:tc>
      </w:tr>
    </w:tbl>
    <w:p w:rsidR="00000000" w:rsidRDefault="00BE56B1"/>
    <w:sectPr w:rsidR="00000000">
      <w:pgSz w:w="12239" w:h="15839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E56B1"/>
    <w:rsid w:val="00BE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6B1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rradmin</dc:creator>
  <cp:lastModifiedBy>rradmin</cp:lastModifiedBy>
  <cp:revision>2</cp:revision>
  <cp:lastPrinted>2012-05-14T13:33:00Z</cp:lastPrinted>
  <dcterms:created xsi:type="dcterms:W3CDTF">2012-05-14T13:35:00Z</dcterms:created>
  <dcterms:modified xsi:type="dcterms:W3CDTF">2012-05-14T13:35:00Z</dcterms:modified>
</cp:coreProperties>
</file>