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1C" w:rsidRDefault="006D3A40">
      <w:pPr>
        <w:rPr>
          <w:rFonts w:ascii="Verdana" w:eastAsia="Verdana" w:hAnsi="Verdana" w:cs="Verdana"/>
          <w:sz w:val="16"/>
        </w:rPr>
      </w:pPr>
      <w:r>
        <w:rPr>
          <w:rFonts w:ascii="Verdana" w:eastAsia="Verdana" w:hAnsi="Verdana" w:cs="Verdana"/>
          <w:b/>
          <w:sz w:val="16"/>
        </w:rPr>
        <w:t>PAL PATEL</w:t>
      </w:r>
      <w:r>
        <w:rPr>
          <w:rFonts w:ascii="Verdana" w:eastAsia="Verdana" w:hAnsi="Verdana" w:cs="Verdana"/>
          <w:b/>
          <w:sz w:val="16"/>
        </w:rPr>
        <w:tab/>
      </w:r>
      <w:r>
        <w:rPr>
          <w:rFonts w:ascii="Verdana" w:eastAsia="Verdana" w:hAnsi="Verdana" w:cs="Verdana"/>
          <w:b/>
          <w:sz w:val="16"/>
        </w:rPr>
        <w:tab/>
      </w:r>
    </w:p>
    <w:p w:rsidR="00373F1C" w:rsidRDefault="006D3A40">
      <w:pPr>
        <w:rPr>
          <w:rFonts w:ascii="Verdana" w:eastAsia="Verdana" w:hAnsi="Verdana" w:cs="Verdana"/>
          <w:sz w:val="16"/>
        </w:rPr>
      </w:pPr>
      <w:r>
        <w:rPr>
          <w:rFonts w:ascii="Verdana" w:eastAsia="Verdana" w:hAnsi="Verdana" w:cs="Verdana"/>
          <w:sz w:val="16"/>
        </w:rPr>
        <w:t xml:space="preserve">           </w:t>
      </w:r>
    </w:p>
    <w:p w:rsidR="00373F1C" w:rsidRDefault="006D3A40">
      <w:pPr>
        <w:rPr>
          <w:rFonts w:ascii="Verdana" w:eastAsia="Verdana" w:hAnsi="Verdana" w:cs="Verdana"/>
          <w:sz w:val="16"/>
        </w:rPr>
      </w:pPr>
      <w:r>
        <w:rPr>
          <w:rFonts w:ascii="Verdana" w:eastAsia="Verdana" w:hAnsi="Verdana" w:cs="Verdana"/>
          <w:sz w:val="16"/>
        </w:rPr>
        <w:t>Cell: 216-376-4222</w:t>
      </w:r>
    </w:p>
    <w:p w:rsidR="00373F1C" w:rsidRDefault="006D3A40">
      <w:pPr>
        <w:rPr>
          <w:rFonts w:ascii="Verdana" w:eastAsia="Verdana" w:hAnsi="Verdana" w:cs="Verdana"/>
          <w:sz w:val="16"/>
        </w:rPr>
      </w:pPr>
      <w:r>
        <w:rPr>
          <w:rFonts w:ascii="Verdana" w:eastAsia="Verdana" w:hAnsi="Verdana" w:cs="Verdana"/>
          <w:sz w:val="16"/>
        </w:rPr>
        <w:t xml:space="preserve">Email: palsjob@email.com                                                                                                                              </w:t>
      </w:r>
    </w:p>
    <w:p w:rsidR="00373F1C" w:rsidRDefault="006D3A40">
      <w:pPr>
        <w:spacing w:before="120" w:line="280" w:lineRule="auto"/>
        <w:ind w:right="-210"/>
        <w:rPr>
          <w:rFonts w:ascii="Arial" w:eastAsia="Arial" w:hAnsi="Arial" w:cs="Arial"/>
          <w:b/>
          <w:spacing w:val="-10"/>
          <w:position w:val="7"/>
          <w:sz w:val="16"/>
          <w:shd w:val="clear" w:color="auto" w:fill="B3B3B3"/>
        </w:rPr>
      </w:pPr>
      <w:r>
        <w:rPr>
          <w:rFonts w:ascii="Arial" w:eastAsia="Arial" w:hAnsi="Arial" w:cs="Arial"/>
          <w:b/>
          <w:spacing w:val="-10"/>
          <w:position w:val="7"/>
          <w:sz w:val="16"/>
          <w:shd w:val="clear" w:color="auto" w:fill="B3B3B3"/>
        </w:rPr>
        <w:t>CAREER HISTORY</w:t>
      </w:r>
    </w:p>
    <w:p w:rsidR="00373F1C" w:rsidRDefault="006D3A40">
      <w:pPr>
        <w:keepNext/>
        <w:spacing w:before="240" w:after="60"/>
        <w:rPr>
          <w:rFonts w:ascii="Verdana" w:eastAsia="Verdana" w:hAnsi="Verdana" w:cs="Verdana"/>
          <w:b/>
          <w:sz w:val="16"/>
        </w:rPr>
      </w:pPr>
      <w:r>
        <w:rPr>
          <w:rFonts w:ascii="Verdana" w:eastAsia="Verdana" w:hAnsi="Verdana" w:cs="Verdana"/>
          <w:b/>
          <w:sz w:val="16"/>
        </w:rPr>
        <w:t xml:space="preserve">    Kansas City Southern Railway (KCS) /Canadian Pacific (CP) KANSAS, MO</w:t>
      </w:r>
    </w:p>
    <w:p w:rsidR="00373F1C" w:rsidRDefault="006D3A40">
      <w:pPr>
        <w:keepNext/>
        <w:spacing w:before="240" w:after="60"/>
        <w:ind w:left="720" w:right="-720" w:hanging="720"/>
        <w:rPr>
          <w:rFonts w:ascii="Verdana" w:eastAsia="Verdana" w:hAnsi="Verdana" w:cs="Verdana"/>
          <w:b/>
          <w:sz w:val="16"/>
        </w:rPr>
      </w:pPr>
      <w:r>
        <w:rPr>
          <w:rFonts w:ascii="Verdana" w:eastAsia="Verdana" w:hAnsi="Verdana" w:cs="Verdana"/>
          <w:b/>
          <w:sz w:val="16"/>
        </w:rPr>
        <w:t xml:space="preserve">           PTC Incident Analyst/Coordinator.                            November 2021 to June 2022</w:t>
      </w:r>
    </w:p>
    <w:p w:rsidR="00373F1C" w:rsidRDefault="006D3A40">
      <w:pPr>
        <w:keepNext/>
        <w:spacing w:before="240" w:after="60"/>
        <w:ind w:left="720"/>
        <w:rPr>
          <w:rFonts w:ascii="Verdana" w:eastAsia="Verdana" w:hAnsi="Verdana" w:cs="Verdana"/>
          <w:b/>
          <w:sz w:val="16"/>
        </w:rPr>
      </w:pPr>
      <w:r>
        <w:rPr>
          <w:rFonts w:ascii="Verdana" w:eastAsia="Verdana" w:hAnsi="Verdana" w:cs="Verdana"/>
          <w:b/>
          <w:sz w:val="16"/>
        </w:rPr>
        <w:t xml:space="preserve">                                                                                    </w:t>
      </w:r>
      <w:r>
        <w:rPr>
          <w:rFonts w:ascii="Verdana" w:eastAsia="Verdana" w:hAnsi="Verdana" w:cs="Verdana"/>
          <w:b/>
          <w:sz w:val="16"/>
        </w:rPr>
        <w:t xml:space="preserve">          </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Verdana" w:eastAsia="Verdana" w:hAnsi="Verdana" w:cs="Verdana"/>
          <w:sz w:val="16"/>
        </w:rPr>
        <w:t xml:space="preserve">Preparation &amp; distribution of operational reports for relevant operational teams, Trains Dispatchers, Rail Road Forman (RFE), Corridor Managers, Superintendents. &amp; providing directions for on the day operational plans/changes. </w:t>
      </w:r>
      <w:r>
        <w:rPr>
          <w:rFonts w:ascii="Verdana" w:eastAsia="Verdana" w:hAnsi="Verdana" w:cs="Verdana"/>
          <w:color w:val="444444"/>
          <w:sz w:val="16"/>
        </w:rPr>
        <w:t>Creating PTC and E</w:t>
      </w:r>
      <w:r>
        <w:rPr>
          <w:rFonts w:ascii="Verdana" w:eastAsia="Verdana" w:hAnsi="Verdana" w:cs="Verdana"/>
          <w:color w:val="444444"/>
          <w:sz w:val="16"/>
        </w:rPr>
        <w:t>MS knowledge management documentation.</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Calibri" w:eastAsia="Calibri" w:hAnsi="Calibri" w:cs="Calibri"/>
          <w:color w:val="000000"/>
          <w:sz w:val="14"/>
        </w:rPr>
        <w:t> </w:t>
      </w:r>
      <w:r>
        <w:rPr>
          <w:rFonts w:ascii="Verdana" w:eastAsia="Verdana" w:hAnsi="Verdana" w:cs="Verdana"/>
          <w:color w:val="444444"/>
          <w:sz w:val="16"/>
        </w:rPr>
        <w:t>Managing Positive Train Control (PTC) and Energy Management System (EMS; such as AESS (Automatic Engine Shutdown System and Trip Optimizer) incident activity to ensure all tickets are resolved within the correct tick</w:t>
      </w:r>
      <w:r>
        <w:rPr>
          <w:rFonts w:ascii="Verdana" w:eastAsia="Verdana" w:hAnsi="Verdana" w:cs="Verdana"/>
          <w:color w:val="444444"/>
          <w:sz w:val="16"/>
        </w:rPr>
        <w:t>et urgency, proper team assignment, within all SLAs, and updating all relevant incident data within the corresponding ticket. Creates the ticket and troubleshoots, reaching out to Signals, IT and Telecommunications Departments as necessary.</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Calibri" w:eastAsia="Calibri" w:hAnsi="Calibri" w:cs="Calibri"/>
          <w:color w:val="000000"/>
          <w:sz w:val="14"/>
        </w:rPr>
        <w:t> </w:t>
      </w:r>
      <w:r>
        <w:rPr>
          <w:rFonts w:ascii="Verdana" w:eastAsia="Verdana" w:hAnsi="Verdana" w:cs="Verdana"/>
          <w:color w:val="444444"/>
          <w:sz w:val="16"/>
        </w:rPr>
        <w:t>Portraying a C</w:t>
      </w:r>
      <w:r>
        <w:rPr>
          <w:rFonts w:ascii="Verdana" w:eastAsia="Verdana" w:hAnsi="Verdana" w:cs="Verdana"/>
          <w:color w:val="444444"/>
          <w:sz w:val="16"/>
        </w:rPr>
        <w:t>ommand and Control presence while managing critical incidents with ability to maintain composure in a fast paced, high volume and pressure environment and exhibit exemplary customer service skills when working across diverse organizations.</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Verdana" w:eastAsia="Verdana" w:hAnsi="Verdana" w:cs="Verdana"/>
          <w:color w:val="444444"/>
          <w:sz w:val="16"/>
        </w:rPr>
        <w:t xml:space="preserve">Performing Root </w:t>
      </w:r>
      <w:r>
        <w:rPr>
          <w:rFonts w:ascii="Verdana" w:eastAsia="Verdana" w:hAnsi="Verdana" w:cs="Verdana"/>
          <w:color w:val="444444"/>
          <w:sz w:val="16"/>
        </w:rPr>
        <w:t>Cause Analysis (RCS) and restoration for critical PTC &amp; EMS applications and incidents while ensuring all alerts are addressed and escalated correctly</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Verdana" w:eastAsia="Verdana" w:hAnsi="Verdana" w:cs="Verdana"/>
          <w:color w:val="444444"/>
          <w:sz w:val="16"/>
        </w:rPr>
        <w:t xml:space="preserve">Leading and attending triage of critical production incidents relating to PTC and EMS while coordinating </w:t>
      </w:r>
      <w:r>
        <w:rPr>
          <w:rFonts w:ascii="Verdana" w:eastAsia="Verdana" w:hAnsi="Verdana" w:cs="Verdana"/>
          <w:color w:val="444444"/>
          <w:sz w:val="16"/>
        </w:rPr>
        <w:t>all functional resources (Signal, Mechanical, Telecom, Back Office etc.)</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Verdana" w:eastAsia="Verdana" w:hAnsi="Verdana" w:cs="Verdana"/>
          <w:color w:val="444444"/>
          <w:sz w:val="16"/>
        </w:rPr>
        <w:t>Monitoring PTC and EMS systems and assets: (i.e.: Waysides, Locomotive, Faults, Connections, Radio, Help Desk, Back Office, Events, Trains, etc.)</w:t>
      </w:r>
    </w:p>
    <w:p w:rsidR="00373F1C" w:rsidRPr="008552F6" w:rsidRDefault="006D3A40" w:rsidP="008552F6">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Gathering real time data for operatio</w:t>
      </w:r>
      <w:r>
        <w:rPr>
          <w:rFonts w:ascii="Verdana" w:eastAsia="Verdana" w:hAnsi="Verdana" w:cs="Verdana"/>
          <w:sz w:val="16"/>
        </w:rPr>
        <w:t xml:space="preserve">nal staff, Train Dispatchers, CCTV &amp; GPS systems reg. the performance of services on a minute-by-minute basis. Liaise with the fleet maintainer to ensure maximum rolling stock availability to meet service requirements. Includes removing faulty trains from </w:t>
      </w:r>
      <w:r>
        <w:rPr>
          <w:rFonts w:ascii="Verdana" w:eastAsia="Verdana" w:hAnsi="Verdana" w:cs="Verdana"/>
          <w:sz w:val="16"/>
        </w:rPr>
        <w:t>the alignment &amp; arranging replacements or altering Rolling Stock Allocation Plans to cover deficiencies</w:t>
      </w:r>
      <w:bookmarkStart w:id="0" w:name="_GoBack"/>
      <w:bookmarkEnd w:id="0"/>
      <w:r w:rsidR="008552F6">
        <w:rPr>
          <w:rFonts w:ascii="Verdana" w:eastAsia="Verdana" w:hAnsi="Verdana" w:cs="Verdana"/>
          <w:sz w:val="16"/>
        </w:rPr>
        <w:t xml:space="preserve"> </w:t>
      </w:r>
      <w:r w:rsidR="008552F6">
        <w:rPr>
          <w:rFonts w:ascii="Verdana" w:eastAsia="Verdana" w:hAnsi="Verdana" w:cs="Verdana"/>
          <w:sz w:val="16"/>
        </w:rPr>
        <w:t>, running SQL queries, Preparing Tableau Reports</w:t>
      </w:r>
    </w:p>
    <w:p w:rsidR="00373F1C" w:rsidRDefault="006D3A40">
      <w:pPr>
        <w:numPr>
          <w:ilvl w:val="0"/>
          <w:numId w:val="1"/>
        </w:numPr>
        <w:tabs>
          <w:tab w:val="left" w:pos="720"/>
        </w:tabs>
        <w:spacing w:after="220"/>
        <w:ind w:left="720" w:right="61" w:hanging="360"/>
        <w:rPr>
          <w:rFonts w:ascii="Verdana" w:eastAsia="Verdana" w:hAnsi="Verdana" w:cs="Verdana"/>
          <w:b/>
          <w:spacing w:val="-10"/>
          <w:sz w:val="16"/>
        </w:rPr>
      </w:pPr>
      <w:r>
        <w:rPr>
          <w:rFonts w:ascii="Verdana" w:eastAsia="Verdana" w:hAnsi="Verdana" w:cs="Verdana"/>
          <w:sz w:val="16"/>
        </w:rPr>
        <w:t>Reporting &amp; acting on directions from other Railroad Train Dispatchers, Vehicle maintainers &amp; Train Supervisors regarding rolling stock with critical f</w:t>
      </w:r>
      <w:r>
        <w:rPr>
          <w:rFonts w:ascii="Verdana" w:eastAsia="Verdana" w:hAnsi="Verdana" w:cs="Verdana"/>
          <w:sz w:val="16"/>
        </w:rPr>
        <w:t>aults. Liaise with Train Dispatchers when alterations to Train plans are being devised &amp; implemented.</w:t>
      </w:r>
    </w:p>
    <w:p w:rsidR="00373F1C" w:rsidRDefault="006D3A40">
      <w:pPr>
        <w:numPr>
          <w:ilvl w:val="0"/>
          <w:numId w:val="1"/>
        </w:numPr>
        <w:tabs>
          <w:tab w:val="left" w:pos="720"/>
        </w:tabs>
        <w:spacing w:after="220"/>
        <w:ind w:left="720" w:right="61" w:hanging="360"/>
        <w:rPr>
          <w:rFonts w:ascii="Verdana" w:eastAsia="Verdana" w:hAnsi="Verdana" w:cs="Verdana"/>
          <w:sz w:val="16"/>
        </w:rPr>
      </w:pPr>
      <w:r>
        <w:rPr>
          <w:rFonts w:ascii="Verdana" w:eastAsia="Verdana" w:hAnsi="Verdana" w:cs="Verdana"/>
          <w:sz w:val="16"/>
        </w:rPr>
        <w:t>Subject matter expert with through knowledge of various software’s like PTC (Positive Train Control) and GE (General Electric) TO (Trip Optimizer), TMDS (</w:t>
      </w:r>
      <w:r>
        <w:rPr>
          <w:rFonts w:ascii="Verdana" w:eastAsia="Verdana" w:hAnsi="Verdana" w:cs="Verdana"/>
          <w:sz w:val="16"/>
        </w:rPr>
        <w:t>Train Management Dispatching Systems), SN ticketing system (Service Now), Wi-</w:t>
      </w:r>
      <w:proofErr w:type="spellStart"/>
      <w:r>
        <w:rPr>
          <w:rFonts w:ascii="Verdana" w:eastAsia="Verdana" w:hAnsi="Verdana" w:cs="Verdana"/>
          <w:sz w:val="16"/>
        </w:rPr>
        <w:t>Tronix</w:t>
      </w:r>
      <w:proofErr w:type="spellEnd"/>
      <w:r>
        <w:rPr>
          <w:rFonts w:ascii="Verdana" w:eastAsia="Verdana" w:hAnsi="Verdana" w:cs="Verdana"/>
          <w:sz w:val="16"/>
        </w:rPr>
        <w:t xml:space="preserve"> (Asset Management) functionalities and troubleshooting to ensure FRA requirements are met for the operating Railroad</w:t>
      </w:r>
      <w:r>
        <w:rPr>
          <w:rFonts w:ascii="Verdana" w:eastAsia="Verdana" w:hAnsi="Verdana" w:cs="Verdana"/>
          <w:b/>
          <w:spacing w:val="-10"/>
          <w:sz w:val="16"/>
        </w:rPr>
        <w:t>.</w:t>
      </w:r>
    </w:p>
    <w:p w:rsidR="00373F1C" w:rsidRDefault="00373F1C">
      <w:pPr>
        <w:spacing w:before="120" w:line="280" w:lineRule="auto"/>
        <w:ind w:right="-210"/>
        <w:rPr>
          <w:rFonts w:ascii="Arial" w:eastAsia="Arial" w:hAnsi="Arial" w:cs="Arial"/>
          <w:b/>
          <w:spacing w:val="-10"/>
          <w:position w:val="7"/>
          <w:sz w:val="16"/>
          <w:shd w:val="clear" w:color="auto" w:fill="B3B3B3"/>
        </w:rPr>
      </w:pPr>
    </w:p>
    <w:p w:rsidR="00373F1C" w:rsidRDefault="006D3A40">
      <w:pPr>
        <w:keepNext/>
        <w:spacing w:before="240"/>
        <w:rPr>
          <w:rFonts w:ascii="Arial" w:eastAsia="Arial" w:hAnsi="Arial" w:cs="Arial"/>
          <w:b/>
          <w:sz w:val="16"/>
        </w:rPr>
      </w:pPr>
      <w:r>
        <w:rPr>
          <w:rFonts w:ascii="Arial" w:eastAsia="Arial" w:hAnsi="Arial" w:cs="Arial"/>
          <w:b/>
          <w:sz w:val="16"/>
        </w:rPr>
        <w:t xml:space="preserve">      Denver Transit Operators LLC (DTO). DENVER, CO</w:t>
      </w:r>
    </w:p>
    <w:p w:rsidR="00373F1C" w:rsidRDefault="006D3A40">
      <w:pPr>
        <w:keepNext/>
        <w:spacing w:before="240"/>
        <w:rPr>
          <w:rFonts w:ascii="Arial" w:eastAsia="Arial" w:hAnsi="Arial" w:cs="Arial"/>
          <w:b/>
          <w:sz w:val="16"/>
        </w:rPr>
      </w:pPr>
      <w:r>
        <w:rPr>
          <w:rFonts w:ascii="Arial" w:eastAsia="Arial" w:hAnsi="Arial" w:cs="Arial"/>
          <w:b/>
          <w:sz w:val="16"/>
        </w:rPr>
        <w:t xml:space="preserve">               Operations Control </w:t>
      </w:r>
      <w:r w:rsidR="00714508">
        <w:rPr>
          <w:rFonts w:ascii="Verdana" w:eastAsia="Verdana" w:hAnsi="Verdana" w:cs="Verdana"/>
          <w:b/>
          <w:sz w:val="16"/>
        </w:rPr>
        <w:t>Coordinator</w:t>
      </w:r>
      <w:r>
        <w:rPr>
          <w:rFonts w:ascii="Arial" w:eastAsia="Arial" w:hAnsi="Arial" w:cs="Arial"/>
          <w:b/>
          <w:sz w:val="16"/>
        </w:rPr>
        <w:t xml:space="preserve">                                                                   </w:t>
      </w:r>
      <w:r w:rsidR="006E16AF">
        <w:rPr>
          <w:rFonts w:ascii="Arial" w:eastAsia="Arial" w:hAnsi="Arial" w:cs="Arial"/>
          <w:b/>
          <w:sz w:val="16"/>
        </w:rPr>
        <w:t xml:space="preserve">              </w:t>
      </w:r>
      <w:r>
        <w:rPr>
          <w:rFonts w:ascii="Arial" w:eastAsia="Arial" w:hAnsi="Arial" w:cs="Arial"/>
          <w:b/>
          <w:sz w:val="16"/>
        </w:rPr>
        <w:t xml:space="preserve">     Nov 2016 till Nov 2021</w:t>
      </w:r>
    </w:p>
    <w:p w:rsidR="00373F1C" w:rsidRDefault="00373F1C">
      <w:pPr>
        <w:keepNext/>
        <w:spacing w:before="240"/>
        <w:ind w:left="720" w:hanging="720"/>
        <w:rPr>
          <w:rFonts w:ascii="Arial" w:eastAsia="Arial" w:hAnsi="Arial" w:cs="Arial"/>
          <w:b/>
          <w:sz w:val="16"/>
        </w:rPr>
      </w:pPr>
    </w:p>
    <w:p w:rsidR="00373F1C" w:rsidRDefault="006D3A40">
      <w:pPr>
        <w:numPr>
          <w:ilvl w:val="0"/>
          <w:numId w:val="2"/>
        </w:numPr>
        <w:tabs>
          <w:tab w:val="left" w:pos="720"/>
        </w:tabs>
        <w:spacing w:after="220" w:line="360" w:lineRule="auto"/>
        <w:ind w:left="720" w:right="61" w:hanging="360"/>
        <w:rPr>
          <w:rFonts w:ascii="Verdana" w:eastAsia="Verdana" w:hAnsi="Verdana" w:cs="Verdana"/>
          <w:sz w:val="16"/>
        </w:rPr>
      </w:pPr>
      <w:r>
        <w:rPr>
          <w:rFonts w:ascii="Verdana" w:eastAsia="Verdana" w:hAnsi="Verdana" w:cs="Verdana"/>
          <w:sz w:val="16"/>
        </w:rPr>
        <w:t>Receive emergency and non-emergency maintenance issues on or near the RTDC system.</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lastRenderedPageBreak/>
        <w:t xml:space="preserve">Gather information concerning </w:t>
      </w:r>
      <w:r>
        <w:rPr>
          <w:rFonts w:ascii="Verdana" w:eastAsia="Verdana" w:hAnsi="Verdana" w:cs="Verdana"/>
          <w:sz w:val="16"/>
        </w:rPr>
        <w:t>the nature and extent of the maintenance issue and enter information and all updates in TMDS (TRAIN MANAGEMENT AND DISPATCH SYSTEM) WEBTEC and ASSETWORKS i.e. -Maintenance/Operations Management system.</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Generate PTC AND ATC related reports to help the appli</w:t>
      </w:r>
      <w:r>
        <w:rPr>
          <w:rFonts w:ascii="Verdana" w:eastAsia="Verdana" w:hAnsi="Verdana" w:cs="Verdana"/>
          <w:sz w:val="16"/>
        </w:rPr>
        <w:t>cation Developers, Communications &amp; Signal department trouble shoot the issues pertaining PTC/ATC. (Positive/Automatic Train control).</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 xml:space="preserve">Generate Service Requests and OPEN/CLOSE Work Orders for the maintenance department or vendors for maintenance issues in </w:t>
      </w:r>
      <w:r>
        <w:rPr>
          <w:rFonts w:ascii="Verdana" w:eastAsia="Verdana" w:hAnsi="Verdana" w:cs="Verdana"/>
          <w:sz w:val="16"/>
        </w:rPr>
        <w:t>ASSETWORKS and TMDS.</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Contact and dispatch maintenance departments or vendors as appropriate.</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Notify the Facilities Supervisor of all maintenance issues needing a resolve.</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Notify the Operations Control Center personnel of status of maintenance issues that m</w:t>
      </w:r>
      <w:r>
        <w:rPr>
          <w:rFonts w:ascii="Verdana" w:eastAsia="Verdana" w:hAnsi="Verdana" w:cs="Verdana"/>
          <w:sz w:val="16"/>
        </w:rPr>
        <w:t>ay impact revenue train service. Liaise with UPRR and BNSF for issues affecting safe railroad operations.</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Follow up with the responding departments regarding status updates and completion of repairs within the required time window.</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Overall management of ma</w:t>
      </w:r>
      <w:r>
        <w:rPr>
          <w:rFonts w:ascii="Verdana" w:eastAsia="Verdana" w:hAnsi="Verdana" w:cs="Verdana"/>
          <w:sz w:val="16"/>
        </w:rPr>
        <w:t>intenance ensuring completion of repairs and documentation in the required contractual time period.</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Communicate maintenance issues that impact customers using the Public Announcements /Visual Message system.</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Remain informed of all rules, regulations, stand</w:t>
      </w:r>
      <w:r>
        <w:rPr>
          <w:rFonts w:ascii="Verdana" w:eastAsia="Verdana" w:hAnsi="Verdana" w:cs="Verdana"/>
          <w:sz w:val="16"/>
        </w:rPr>
        <w:t>ard operating procedures, and contractual obligations governing day to day operations.</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Training new coordinators for the roles assigned within Operations control center.</w:t>
      </w:r>
    </w:p>
    <w:p w:rsidR="00373F1C" w:rsidRDefault="006D3A40">
      <w:pPr>
        <w:numPr>
          <w:ilvl w:val="0"/>
          <w:numId w:val="2"/>
        </w:numPr>
        <w:spacing w:line="360" w:lineRule="auto"/>
        <w:ind w:left="720" w:hanging="360"/>
        <w:rPr>
          <w:rFonts w:ascii="Verdana" w:eastAsia="Verdana" w:hAnsi="Verdana" w:cs="Verdana"/>
          <w:sz w:val="16"/>
        </w:rPr>
      </w:pPr>
      <w:r>
        <w:rPr>
          <w:rFonts w:ascii="Verdana" w:eastAsia="Verdana" w:hAnsi="Verdana" w:cs="Verdana"/>
          <w:sz w:val="16"/>
        </w:rPr>
        <w:t>Report and Monitor PTC and ATC issu</w:t>
      </w:r>
      <w:r w:rsidR="00505F52">
        <w:rPr>
          <w:rFonts w:ascii="Verdana" w:eastAsia="Verdana" w:hAnsi="Verdana" w:cs="Verdana"/>
          <w:sz w:val="16"/>
        </w:rPr>
        <w:t>es by creating Incident Reports, running SQL queries, Preparing Tableau Reports</w:t>
      </w:r>
    </w:p>
    <w:p w:rsidR="00373F1C" w:rsidRDefault="006D3A40">
      <w:pPr>
        <w:numPr>
          <w:ilvl w:val="0"/>
          <w:numId w:val="2"/>
        </w:numPr>
        <w:spacing w:line="360" w:lineRule="auto"/>
        <w:ind w:left="720" w:hanging="360"/>
        <w:rPr>
          <w:rFonts w:ascii="Verdana" w:eastAsia="Verdana" w:hAnsi="Verdana" w:cs="Verdana"/>
          <w:b/>
          <w:sz w:val="16"/>
        </w:rPr>
      </w:pPr>
      <w:r>
        <w:rPr>
          <w:rFonts w:ascii="Verdana" w:eastAsia="Verdana" w:hAnsi="Verdana" w:cs="Verdana"/>
          <w:sz w:val="16"/>
        </w:rPr>
        <w:t>All other duties a</w:t>
      </w:r>
      <w:r>
        <w:rPr>
          <w:rFonts w:ascii="Verdana" w:eastAsia="Verdana" w:hAnsi="Verdana" w:cs="Verdana"/>
          <w:sz w:val="16"/>
        </w:rPr>
        <w:t>s assigned.</w:t>
      </w:r>
    </w:p>
    <w:p w:rsidR="00373F1C" w:rsidRDefault="00373F1C">
      <w:pPr>
        <w:spacing w:line="360" w:lineRule="auto"/>
        <w:ind w:left="360"/>
        <w:rPr>
          <w:rFonts w:ascii="Verdana" w:eastAsia="Verdana" w:hAnsi="Verdana" w:cs="Verdana"/>
          <w:b/>
          <w:sz w:val="16"/>
        </w:rPr>
      </w:pPr>
    </w:p>
    <w:p w:rsidR="00373F1C" w:rsidRDefault="006D3A40">
      <w:pPr>
        <w:spacing w:line="360" w:lineRule="auto"/>
        <w:ind w:left="360"/>
        <w:rPr>
          <w:rFonts w:ascii="Verdana" w:eastAsia="Verdana" w:hAnsi="Verdana" w:cs="Verdana"/>
          <w:b/>
          <w:sz w:val="16"/>
        </w:rPr>
      </w:pPr>
      <w:r>
        <w:rPr>
          <w:rFonts w:ascii="Verdana" w:eastAsia="Verdana" w:hAnsi="Verdana" w:cs="Verdana"/>
          <w:b/>
          <w:sz w:val="16"/>
        </w:rPr>
        <w:t>Towne Park LLC- Park DIA. DENVER, CO</w:t>
      </w:r>
    </w:p>
    <w:p w:rsidR="00373F1C" w:rsidRDefault="006D3A40">
      <w:pPr>
        <w:keepNext/>
        <w:spacing w:before="240"/>
        <w:rPr>
          <w:rFonts w:ascii="Arial" w:eastAsia="Arial" w:hAnsi="Arial" w:cs="Arial"/>
          <w:b/>
          <w:sz w:val="16"/>
        </w:rPr>
      </w:pPr>
      <w:r>
        <w:rPr>
          <w:rFonts w:ascii="Arial" w:eastAsia="Arial" w:hAnsi="Arial" w:cs="Arial"/>
          <w:b/>
          <w:sz w:val="16"/>
        </w:rPr>
        <w:t xml:space="preserve">               Guest Services Supervisor                                                                           </w:t>
      </w:r>
      <w:r w:rsidR="0003364D">
        <w:rPr>
          <w:rFonts w:ascii="Arial" w:eastAsia="Arial" w:hAnsi="Arial" w:cs="Arial"/>
          <w:b/>
          <w:sz w:val="16"/>
        </w:rPr>
        <w:t xml:space="preserve">             </w:t>
      </w:r>
      <w:r>
        <w:rPr>
          <w:rFonts w:ascii="Arial" w:eastAsia="Arial" w:hAnsi="Arial" w:cs="Arial"/>
          <w:b/>
          <w:sz w:val="16"/>
        </w:rPr>
        <w:t xml:space="preserve">        May 2017 till June 2019</w:t>
      </w:r>
    </w:p>
    <w:p w:rsidR="00373F1C" w:rsidRDefault="00373F1C">
      <w:pPr>
        <w:spacing w:before="100" w:after="100"/>
        <w:rPr>
          <w:rFonts w:ascii="Verdana" w:eastAsia="Verdana" w:hAnsi="Verdana" w:cs="Verdana"/>
          <w:sz w:val="16"/>
        </w:rPr>
      </w:pP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 xml:space="preserve">Supervise, schedule and coordinate with shuttle drivers, </w:t>
      </w:r>
      <w:r>
        <w:rPr>
          <w:rFonts w:ascii="Verdana" w:eastAsia="Verdana" w:hAnsi="Verdana" w:cs="Verdana"/>
          <w:sz w:val="16"/>
        </w:rPr>
        <w:t>Cashiers, Parking lot attendants, Dispatchers, front desk agents ensuring smooth daily operations of the parking facility. Coordinate parking lot operations with other Parking Lot Supervisors.</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Record, count, deposit, and insure the security of all collecte</w:t>
      </w:r>
      <w:r>
        <w:rPr>
          <w:rFonts w:ascii="Verdana" w:eastAsia="Verdana" w:hAnsi="Verdana" w:cs="Verdana"/>
          <w:sz w:val="16"/>
        </w:rPr>
        <w:t>d revenues on the shift. Provide information to and respond to inquiries from the public. Process refund requests.</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Review parking lot operations and oversee the efficient utilization of staff and equipment.</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Inspect parking lots and insure the proper correc</w:t>
      </w:r>
      <w:r>
        <w:rPr>
          <w:rFonts w:ascii="Verdana" w:eastAsia="Verdana" w:hAnsi="Verdana" w:cs="Verdana"/>
          <w:sz w:val="16"/>
        </w:rPr>
        <w:t>tion of problems relating to their physical conditions. Perform minor repairs as necessary on parking lot equipment.</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Recommend improvements to operations, procedures, or scheduling.</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Instruct, train, supervise, and evaluate subordinate personnel.</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Prepare En</w:t>
      </w:r>
      <w:r>
        <w:rPr>
          <w:rFonts w:ascii="Verdana" w:eastAsia="Verdana" w:hAnsi="Verdana" w:cs="Verdana"/>
          <w:sz w:val="16"/>
        </w:rPr>
        <w:t>d of shift/closing reports regarding parking lot operations and revenues.</w:t>
      </w:r>
    </w:p>
    <w:p w:rsidR="00373F1C" w:rsidRDefault="006D3A40">
      <w:pPr>
        <w:numPr>
          <w:ilvl w:val="0"/>
          <w:numId w:val="3"/>
        </w:numPr>
        <w:spacing w:line="360" w:lineRule="auto"/>
        <w:ind w:left="720" w:hanging="360"/>
        <w:rPr>
          <w:rFonts w:ascii="Verdana" w:eastAsia="Verdana" w:hAnsi="Verdana" w:cs="Verdana"/>
          <w:b/>
          <w:sz w:val="16"/>
        </w:rPr>
      </w:pPr>
      <w:r>
        <w:rPr>
          <w:rFonts w:ascii="Verdana" w:eastAsia="Verdana" w:hAnsi="Verdana" w:cs="Verdana"/>
          <w:sz w:val="16"/>
        </w:rPr>
        <w:t>Perform related duties as assigned.</w:t>
      </w:r>
    </w:p>
    <w:p w:rsidR="00373F1C" w:rsidRDefault="00373F1C">
      <w:pPr>
        <w:spacing w:line="360" w:lineRule="auto"/>
        <w:ind w:left="360"/>
        <w:rPr>
          <w:rFonts w:ascii="Verdana" w:eastAsia="Verdana" w:hAnsi="Verdana" w:cs="Verdana"/>
          <w:b/>
          <w:sz w:val="16"/>
        </w:rPr>
      </w:pPr>
    </w:p>
    <w:p w:rsidR="00373F1C" w:rsidRDefault="006D3A40">
      <w:pPr>
        <w:spacing w:before="120" w:line="280" w:lineRule="auto"/>
        <w:ind w:right="-210"/>
        <w:rPr>
          <w:rFonts w:ascii="Arial" w:eastAsia="Arial" w:hAnsi="Arial" w:cs="Arial"/>
          <w:b/>
          <w:spacing w:val="-10"/>
          <w:position w:val="7"/>
          <w:sz w:val="16"/>
          <w:shd w:val="clear" w:color="auto" w:fill="B3B3B3"/>
        </w:rPr>
      </w:pPr>
      <w:r>
        <w:rPr>
          <w:rFonts w:ascii="Arial" w:eastAsia="Arial" w:hAnsi="Arial" w:cs="Arial"/>
          <w:b/>
          <w:spacing w:val="-10"/>
          <w:position w:val="7"/>
          <w:sz w:val="16"/>
          <w:shd w:val="clear" w:color="auto" w:fill="B3B3B3"/>
        </w:rPr>
        <w:t>QUALIFICATIONS</w:t>
      </w:r>
    </w:p>
    <w:p w:rsidR="00373F1C" w:rsidRDefault="006D3A40">
      <w:pPr>
        <w:rPr>
          <w:rFonts w:ascii="Verdana" w:eastAsia="Verdana" w:hAnsi="Verdana" w:cs="Verdana"/>
          <w:sz w:val="16"/>
        </w:rPr>
      </w:pPr>
      <w:r>
        <w:rPr>
          <w:rFonts w:ascii="Arial" w:eastAsia="Arial" w:hAnsi="Arial" w:cs="Arial"/>
          <w:b/>
          <w:sz w:val="16"/>
        </w:rPr>
        <w:t xml:space="preserve">Tertiary: </w:t>
      </w:r>
      <w:r>
        <w:rPr>
          <w:rFonts w:ascii="Verdana" w:eastAsia="Verdana" w:hAnsi="Verdana" w:cs="Verdana"/>
          <w:sz w:val="16"/>
        </w:rPr>
        <w:t xml:space="preserve">S Patel University, </w:t>
      </w:r>
      <w:proofErr w:type="spellStart"/>
      <w:r>
        <w:rPr>
          <w:rFonts w:ascii="Verdana" w:eastAsia="Verdana" w:hAnsi="Verdana" w:cs="Verdana"/>
          <w:sz w:val="16"/>
        </w:rPr>
        <w:t>V.V.Nagar</w:t>
      </w:r>
      <w:proofErr w:type="spellEnd"/>
      <w:r>
        <w:rPr>
          <w:rFonts w:ascii="Verdana" w:eastAsia="Verdana" w:hAnsi="Verdana" w:cs="Verdana"/>
          <w:sz w:val="16"/>
        </w:rPr>
        <w:t>, India. BBA</w:t>
      </w:r>
    </w:p>
    <w:p w:rsidR="00373F1C" w:rsidRDefault="00373F1C">
      <w:pPr>
        <w:rPr>
          <w:rFonts w:ascii="Verdana" w:eastAsia="Verdana" w:hAnsi="Verdana" w:cs="Verdana"/>
          <w:sz w:val="16"/>
        </w:rPr>
      </w:pPr>
    </w:p>
    <w:p w:rsidR="00373F1C" w:rsidRDefault="006D3A40">
      <w:pPr>
        <w:numPr>
          <w:ilvl w:val="0"/>
          <w:numId w:val="4"/>
        </w:numPr>
        <w:tabs>
          <w:tab w:val="left" w:pos="1080"/>
        </w:tabs>
        <w:ind w:left="1080" w:hanging="360"/>
        <w:rPr>
          <w:rFonts w:ascii="Verdana" w:eastAsia="Verdana" w:hAnsi="Verdana" w:cs="Verdana"/>
          <w:sz w:val="16"/>
        </w:rPr>
      </w:pPr>
      <w:r>
        <w:rPr>
          <w:rFonts w:ascii="Verdana" w:eastAsia="Verdana" w:hAnsi="Verdana" w:cs="Verdana"/>
          <w:sz w:val="16"/>
        </w:rPr>
        <w:t xml:space="preserve">Bachelor of Business Administration. (B.B.A) </w:t>
      </w:r>
    </w:p>
    <w:p w:rsidR="00373F1C" w:rsidRDefault="006D3A40">
      <w:pPr>
        <w:numPr>
          <w:ilvl w:val="0"/>
          <w:numId w:val="4"/>
        </w:numPr>
        <w:tabs>
          <w:tab w:val="left" w:pos="1080"/>
        </w:tabs>
        <w:ind w:left="1080" w:hanging="360"/>
        <w:rPr>
          <w:rFonts w:ascii="Verdana" w:eastAsia="Verdana" w:hAnsi="Verdana" w:cs="Verdana"/>
          <w:sz w:val="16"/>
        </w:rPr>
      </w:pPr>
      <w:r>
        <w:rPr>
          <w:rFonts w:ascii="Verdana" w:eastAsia="Verdana" w:hAnsi="Verdana" w:cs="Verdana"/>
          <w:sz w:val="16"/>
        </w:rPr>
        <w:lastRenderedPageBreak/>
        <w:t xml:space="preserve">Completed CAOP (COMPUTER AIDED OFFICE PRACTISES) computer Course </w:t>
      </w:r>
    </w:p>
    <w:p w:rsidR="00373F1C" w:rsidRDefault="006D3A40">
      <w:pPr>
        <w:numPr>
          <w:ilvl w:val="0"/>
          <w:numId w:val="4"/>
        </w:numPr>
        <w:tabs>
          <w:tab w:val="left" w:pos="1080"/>
        </w:tabs>
        <w:ind w:left="1080" w:hanging="360"/>
        <w:rPr>
          <w:rFonts w:ascii="Verdana" w:eastAsia="Verdana" w:hAnsi="Verdana" w:cs="Verdana"/>
          <w:sz w:val="16"/>
        </w:rPr>
      </w:pPr>
      <w:r>
        <w:rPr>
          <w:rFonts w:ascii="Verdana" w:eastAsia="Verdana" w:hAnsi="Verdana" w:cs="Verdana"/>
          <w:sz w:val="16"/>
        </w:rPr>
        <w:t>COMPUTING LEVEL 2 &amp; 3 COURSE with VLC in New Zealand. (NZQA Accredited)</w:t>
      </w:r>
    </w:p>
    <w:p w:rsidR="00373F1C" w:rsidRDefault="006D3A40">
      <w:pPr>
        <w:numPr>
          <w:ilvl w:val="0"/>
          <w:numId w:val="4"/>
        </w:numPr>
        <w:tabs>
          <w:tab w:val="left" w:pos="1080"/>
        </w:tabs>
        <w:ind w:left="1080" w:hanging="360"/>
        <w:rPr>
          <w:rFonts w:ascii="Verdana" w:eastAsia="Verdana" w:hAnsi="Verdana" w:cs="Verdana"/>
          <w:sz w:val="16"/>
        </w:rPr>
      </w:pPr>
      <w:r>
        <w:rPr>
          <w:rFonts w:ascii="Verdana" w:eastAsia="Verdana" w:hAnsi="Verdana" w:cs="Verdana"/>
          <w:sz w:val="16"/>
        </w:rPr>
        <w:t>Business Analysis Diploma. USA.</w:t>
      </w:r>
    </w:p>
    <w:p w:rsidR="00373F1C" w:rsidRDefault="00373F1C">
      <w:pPr>
        <w:spacing w:before="120" w:line="280" w:lineRule="auto"/>
        <w:ind w:right="-210"/>
        <w:rPr>
          <w:rFonts w:ascii="Arial" w:eastAsia="Arial" w:hAnsi="Arial" w:cs="Arial"/>
          <w:b/>
          <w:spacing w:val="-10"/>
          <w:position w:val="7"/>
          <w:sz w:val="16"/>
          <w:shd w:val="clear" w:color="auto" w:fill="B3B3B3"/>
        </w:rPr>
      </w:pPr>
    </w:p>
    <w:p w:rsidR="00373F1C" w:rsidRDefault="00373F1C">
      <w:pPr>
        <w:rPr>
          <w:rFonts w:ascii="Arial" w:eastAsia="Arial" w:hAnsi="Arial" w:cs="Arial"/>
          <w:b/>
          <w:sz w:val="16"/>
        </w:rPr>
      </w:pPr>
    </w:p>
    <w:p w:rsidR="00373F1C" w:rsidRDefault="00373F1C">
      <w:pPr>
        <w:spacing w:after="200" w:line="276" w:lineRule="auto"/>
        <w:rPr>
          <w:rFonts w:ascii="Calibri" w:eastAsia="Calibri" w:hAnsi="Calibri" w:cs="Calibri"/>
          <w:sz w:val="22"/>
        </w:rPr>
      </w:pPr>
    </w:p>
    <w:sectPr w:rsidR="00373F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320A3"/>
    <w:multiLevelType w:val="multilevel"/>
    <w:tmpl w:val="93583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0C231E"/>
    <w:multiLevelType w:val="multilevel"/>
    <w:tmpl w:val="F3466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953095"/>
    <w:multiLevelType w:val="multilevel"/>
    <w:tmpl w:val="04823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B930AF"/>
    <w:multiLevelType w:val="multilevel"/>
    <w:tmpl w:val="E624A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1C"/>
    <w:rsid w:val="0003364D"/>
    <w:rsid w:val="00373F1C"/>
    <w:rsid w:val="00505F52"/>
    <w:rsid w:val="006D3A40"/>
    <w:rsid w:val="006E16AF"/>
    <w:rsid w:val="00714508"/>
    <w:rsid w:val="00855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F7D1F-B408-48DE-A87B-A495760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P</dc:creator>
  <cp:lastModifiedBy>Microsoft account</cp:lastModifiedBy>
  <cp:revision>19</cp:revision>
  <dcterms:created xsi:type="dcterms:W3CDTF">2022-07-16T19:23:00Z</dcterms:created>
  <dcterms:modified xsi:type="dcterms:W3CDTF">2022-07-16T19:26:00Z</dcterms:modified>
</cp:coreProperties>
</file>