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7A" w:rsidRPr="000E6216" w:rsidRDefault="000E6216" w:rsidP="000E6216">
      <w:pPr>
        <w:pStyle w:val="Heading1"/>
        <w:spacing w:before="0"/>
        <w:rPr>
          <w:sz w:val="28"/>
          <w:szCs w:val="28"/>
        </w:rPr>
      </w:pPr>
      <w:proofErr w:type="spellStart"/>
      <w:r>
        <w:rPr>
          <w:sz w:val="28"/>
          <w:szCs w:val="28"/>
        </w:rPr>
        <w:t>Pooja</w:t>
      </w:r>
      <w:proofErr w:type="spellEnd"/>
      <w:r>
        <w:rPr>
          <w:sz w:val="28"/>
          <w:szCs w:val="28"/>
        </w:rPr>
        <w:t xml:space="preserve"> Chopra</w:t>
      </w:r>
      <w:r w:rsidR="00AB777A">
        <w:rPr>
          <w:sz w:val="22"/>
          <w:szCs w:val="22"/>
        </w:rPr>
        <w:br/>
      </w:r>
      <w:r w:rsidR="00AB777A">
        <w:rPr>
          <w:sz w:val="22"/>
          <w:szCs w:val="22"/>
          <w:lang w:val="en-US"/>
        </w:rPr>
        <w:t>Email: poojalvora@gmail.com ▪ Ph: +</w:t>
      </w:r>
      <w:r>
        <w:rPr>
          <w:sz w:val="22"/>
          <w:szCs w:val="22"/>
          <w:lang w:val="en-US"/>
        </w:rPr>
        <w:t xml:space="preserve">704 </w:t>
      </w:r>
      <w:r w:rsidR="00AC7B7E">
        <w:rPr>
          <w:sz w:val="22"/>
          <w:szCs w:val="22"/>
          <w:lang w:val="en-US"/>
        </w:rPr>
        <w:t>819 7896</w:t>
      </w:r>
      <w:r w:rsidR="00AB777A">
        <w:rPr>
          <w:sz w:val="22"/>
          <w:szCs w:val="22"/>
          <w:lang w:val="en-US"/>
        </w:rPr>
        <w:br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/>
      </w:tblPr>
      <w:tblGrid>
        <w:gridCol w:w="9576"/>
      </w:tblGrid>
      <w:tr w:rsidR="00AB777A">
        <w:tc>
          <w:tcPr>
            <w:tcW w:w="10761" w:type="dxa"/>
            <w:shd w:val="clear" w:color="auto" w:fill="BFBFBF"/>
          </w:tcPr>
          <w:p w:rsidR="00AB777A" w:rsidRDefault="00AB777A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highlight w:val="lightGray"/>
              </w:rPr>
              <w:t>P</w:t>
            </w:r>
            <w:r>
              <w:rPr>
                <w:rFonts w:ascii="Arial" w:hAnsi="Arial" w:cs="Arial"/>
                <w:b/>
              </w:rPr>
              <w:t>rofessional Experience</w:t>
            </w:r>
          </w:p>
        </w:tc>
      </w:tr>
    </w:tbl>
    <w:p w:rsidR="00E20343" w:rsidRDefault="00E203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Market Insights Analyst (Market Analysis – SWG), IBM India, Bangalore</w:t>
      </w:r>
    </w:p>
    <w:p w:rsidR="00E20343" w:rsidRDefault="00E20343" w:rsidP="00E203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September 2010 – </w:t>
      </w:r>
      <w:r w:rsidR="000E6216">
        <w:rPr>
          <w:rFonts w:ascii="Arial" w:hAnsi="Arial" w:cs="Arial"/>
          <w:sz w:val="22"/>
          <w:szCs w:val="22"/>
        </w:rPr>
        <w:t>February 2012</w:t>
      </w:r>
    </w:p>
    <w:p w:rsidR="00E20343" w:rsidRDefault="00BA4F96" w:rsidP="00E2034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Associated</w:t>
      </w:r>
      <w:r w:rsidR="00E20343">
        <w:rPr>
          <w:rFonts w:ascii="Arial" w:hAnsi="Arial" w:cs="Arial"/>
          <w:sz w:val="22"/>
          <w:szCs w:val="22"/>
        </w:rPr>
        <w:t xml:space="preserve"> with the Market Analysis team in the Software domain.</w:t>
      </w:r>
      <w:proofErr w:type="gramEnd"/>
      <w:r w:rsidR="00E20343">
        <w:rPr>
          <w:rFonts w:ascii="Arial" w:hAnsi="Arial" w:cs="Arial"/>
          <w:sz w:val="22"/>
          <w:szCs w:val="22"/>
        </w:rPr>
        <w:t xml:space="preserve"> T</w:t>
      </w:r>
      <w:r w:rsidR="00AC7B7E">
        <w:rPr>
          <w:rFonts w:ascii="Arial" w:hAnsi="Arial" w:cs="Arial"/>
          <w:sz w:val="22"/>
          <w:szCs w:val="22"/>
        </w:rPr>
        <w:t xml:space="preserve">he Job responsibilities involved: </w:t>
      </w:r>
    </w:p>
    <w:p w:rsidR="00893D9C" w:rsidRDefault="00893D9C" w:rsidP="00E20343">
      <w:pPr>
        <w:rPr>
          <w:rFonts w:ascii="Arial" w:hAnsi="Arial" w:cs="Arial"/>
          <w:sz w:val="22"/>
          <w:szCs w:val="22"/>
        </w:rPr>
      </w:pPr>
    </w:p>
    <w:p w:rsidR="00BE6899" w:rsidRDefault="00AC7B7E" w:rsidP="00BA4F96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E6899">
        <w:rPr>
          <w:rFonts w:ascii="Arial" w:hAnsi="Arial" w:cs="Arial"/>
          <w:sz w:val="22"/>
          <w:szCs w:val="22"/>
        </w:rPr>
        <w:t>Lead the project of developing an internal asset which involved analysing software revenues of thirty key competitors</w:t>
      </w:r>
      <w:r w:rsidR="00BE6899">
        <w:rPr>
          <w:rFonts w:ascii="Arial" w:hAnsi="Arial" w:cs="Arial"/>
          <w:sz w:val="22"/>
          <w:szCs w:val="22"/>
        </w:rPr>
        <w:t>. The asset aimed at providing the competitive landscape as it would break the worldwide revenues to different geographies and software sub categories defined by IBM.</w:t>
      </w:r>
    </w:p>
    <w:p w:rsidR="00BA4F96" w:rsidRDefault="00BA4F96" w:rsidP="00BE6899">
      <w:pPr>
        <w:ind w:left="720"/>
        <w:rPr>
          <w:rFonts w:ascii="Arial" w:hAnsi="Arial" w:cs="Arial"/>
          <w:sz w:val="22"/>
          <w:szCs w:val="22"/>
        </w:rPr>
      </w:pPr>
    </w:p>
    <w:p w:rsidR="00E20343" w:rsidRPr="00E20343" w:rsidRDefault="00304021" w:rsidP="00E20343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models to study the trends in the software market and thereby compare the performance of IBM </w:t>
      </w:r>
      <w:proofErr w:type="spellStart"/>
      <w:r>
        <w:rPr>
          <w:rFonts w:ascii="Arial" w:hAnsi="Arial" w:cs="Arial"/>
          <w:sz w:val="22"/>
          <w:szCs w:val="22"/>
        </w:rPr>
        <w:t>vis</w:t>
      </w:r>
      <w:proofErr w:type="spellEnd"/>
      <w:r>
        <w:rPr>
          <w:rFonts w:ascii="Arial" w:hAnsi="Arial" w:cs="Arial"/>
          <w:sz w:val="22"/>
          <w:szCs w:val="22"/>
        </w:rPr>
        <w:t>-a-</w:t>
      </w:r>
      <w:proofErr w:type="spellStart"/>
      <w:r>
        <w:rPr>
          <w:rFonts w:ascii="Arial" w:hAnsi="Arial" w:cs="Arial"/>
          <w:sz w:val="22"/>
          <w:szCs w:val="22"/>
        </w:rPr>
        <w:t>vis</w:t>
      </w:r>
      <w:proofErr w:type="spellEnd"/>
      <w:r>
        <w:rPr>
          <w:rFonts w:ascii="Arial" w:hAnsi="Arial" w:cs="Arial"/>
          <w:sz w:val="22"/>
          <w:szCs w:val="22"/>
        </w:rPr>
        <w:t xml:space="preserve"> the market and the key competitors.</w:t>
      </w:r>
    </w:p>
    <w:p w:rsidR="00E20343" w:rsidRPr="00E20343" w:rsidRDefault="00E20343" w:rsidP="00E20343">
      <w:pPr>
        <w:ind w:left="720"/>
        <w:rPr>
          <w:rFonts w:ascii="Arial" w:hAnsi="Arial" w:cs="Arial"/>
          <w:sz w:val="22"/>
          <w:szCs w:val="22"/>
        </w:rPr>
      </w:pPr>
    </w:p>
    <w:p w:rsidR="00E20343" w:rsidRPr="00E20343" w:rsidRDefault="00E20343" w:rsidP="00E20343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0343">
        <w:rPr>
          <w:rFonts w:ascii="Arial" w:hAnsi="Arial" w:cs="Arial"/>
          <w:sz w:val="22"/>
          <w:szCs w:val="22"/>
        </w:rPr>
        <w:t>Provide support to the M</w:t>
      </w:r>
      <w:r w:rsidR="00BE6899">
        <w:rPr>
          <w:rFonts w:ascii="Arial" w:hAnsi="Arial" w:cs="Arial"/>
          <w:sz w:val="22"/>
          <w:szCs w:val="22"/>
        </w:rPr>
        <w:t xml:space="preserve">arket </w:t>
      </w:r>
      <w:r w:rsidRPr="00E20343">
        <w:rPr>
          <w:rFonts w:ascii="Arial" w:hAnsi="Arial" w:cs="Arial"/>
          <w:sz w:val="22"/>
          <w:szCs w:val="22"/>
        </w:rPr>
        <w:t>I</w:t>
      </w:r>
      <w:r w:rsidR="00BE6899">
        <w:rPr>
          <w:rFonts w:ascii="Arial" w:hAnsi="Arial" w:cs="Arial"/>
          <w:sz w:val="22"/>
          <w:szCs w:val="22"/>
        </w:rPr>
        <w:t>nsight</w:t>
      </w:r>
      <w:r w:rsidRPr="00E20343">
        <w:rPr>
          <w:rFonts w:ascii="Arial" w:hAnsi="Arial" w:cs="Arial"/>
          <w:sz w:val="22"/>
          <w:szCs w:val="22"/>
        </w:rPr>
        <w:t xml:space="preserve"> </w:t>
      </w:r>
      <w:r w:rsidR="00BE6899">
        <w:rPr>
          <w:rFonts w:ascii="Arial" w:hAnsi="Arial" w:cs="Arial"/>
          <w:sz w:val="22"/>
          <w:szCs w:val="22"/>
        </w:rPr>
        <w:t>alerts process by</w:t>
      </w:r>
      <w:r w:rsidRPr="00E20343">
        <w:rPr>
          <w:rFonts w:ascii="Arial" w:hAnsi="Arial" w:cs="Arial"/>
          <w:sz w:val="22"/>
          <w:szCs w:val="22"/>
        </w:rPr>
        <w:t xml:space="preserve"> </w:t>
      </w:r>
      <w:r w:rsidR="00BE6899">
        <w:rPr>
          <w:rFonts w:ascii="Arial" w:hAnsi="Arial" w:cs="Arial"/>
          <w:sz w:val="22"/>
          <w:szCs w:val="22"/>
        </w:rPr>
        <w:t>tracking</w:t>
      </w:r>
      <w:r w:rsidRPr="00E20343">
        <w:rPr>
          <w:rFonts w:ascii="Arial" w:hAnsi="Arial" w:cs="Arial"/>
          <w:sz w:val="22"/>
          <w:szCs w:val="22"/>
        </w:rPr>
        <w:t xml:space="preserve"> key competitors’ earnings results and announcements, preparing the analysis to report on each competitor’s performance shortly after earnings announcement.</w:t>
      </w:r>
    </w:p>
    <w:p w:rsidR="00E20343" w:rsidRPr="00E20343" w:rsidRDefault="00E20343" w:rsidP="00E20343">
      <w:pPr>
        <w:ind w:left="720"/>
        <w:rPr>
          <w:rFonts w:ascii="Arial" w:hAnsi="Arial" w:cs="Arial"/>
          <w:sz w:val="22"/>
          <w:szCs w:val="22"/>
        </w:rPr>
      </w:pPr>
    </w:p>
    <w:p w:rsidR="00E20343" w:rsidRPr="00E20343" w:rsidRDefault="00304021" w:rsidP="00E20343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Study and analyse the estimated revenues of key software companies provided by Thomson one. S</w:t>
      </w:r>
      <w:r w:rsidR="00E20343" w:rsidRPr="00E20343">
        <w:rPr>
          <w:rFonts w:ascii="Arial" w:hAnsi="Arial" w:cs="Arial"/>
          <w:sz w:val="22"/>
          <w:szCs w:val="22"/>
        </w:rPr>
        <w:t xml:space="preserve">upport </w:t>
      </w:r>
      <w:r>
        <w:rPr>
          <w:rFonts w:ascii="Arial" w:hAnsi="Arial" w:cs="Arial"/>
          <w:sz w:val="22"/>
          <w:szCs w:val="22"/>
        </w:rPr>
        <w:t>IPR, third party vendor to IBM, by providing them weekly updates on same.</w:t>
      </w:r>
    </w:p>
    <w:p w:rsidR="00E20343" w:rsidRPr="00E20343" w:rsidRDefault="00E20343" w:rsidP="0007187A">
      <w:pPr>
        <w:rPr>
          <w:rFonts w:ascii="Arial" w:hAnsi="Arial" w:cs="Arial"/>
          <w:sz w:val="22"/>
          <w:szCs w:val="22"/>
        </w:rPr>
      </w:pPr>
    </w:p>
    <w:p w:rsidR="00E20343" w:rsidRPr="00E20343" w:rsidRDefault="00E20343" w:rsidP="00E20343">
      <w:pPr>
        <w:ind w:left="720"/>
        <w:rPr>
          <w:rFonts w:ascii="Arial" w:hAnsi="Arial" w:cs="Arial"/>
          <w:sz w:val="22"/>
          <w:szCs w:val="22"/>
        </w:rPr>
      </w:pPr>
    </w:p>
    <w:p w:rsidR="00116F2A" w:rsidRDefault="00116F2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Assistant Manager (Mobile Market Intelligence), Cross-Tab, Bangalore</w:t>
      </w:r>
    </w:p>
    <w:p w:rsidR="006653CA" w:rsidRDefault="00116F2A" w:rsidP="006653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January 2010 </w:t>
      </w:r>
      <w:r w:rsidR="00E2034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20343">
        <w:rPr>
          <w:rFonts w:ascii="Arial" w:hAnsi="Arial" w:cs="Arial"/>
          <w:sz w:val="22"/>
          <w:szCs w:val="22"/>
        </w:rPr>
        <w:t>August 2010</w:t>
      </w:r>
    </w:p>
    <w:p w:rsidR="006653CA" w:rsidRDefault="00BA4F96" w:rsidP="006653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Worked</w:t>
      </w:r>
      <w:r w:rsidR="006653CA" w:rsidRPr="006653CA">
        <w:rPr>
          <w:rFonts w:ascii="Arial" w:hAnsi="Arial" w:cs="Arial"/>
          <w:sz w:val="22"/>
          <w:szCs w:val="22"/>
        </w:rPr>
        <w:t xml:space="preserve"> for the Microsoft account and the job responsibilities involve</w:t>
      </w:r>
      <w:r w:rsidR="00AC7B7E">
        <w:rPr>
          <w:rFonts w:ascii="Arial" w:hAnsi="Arial" w:cs="Arial"/>
          <w:sz w:val="22"/>
          <w:szCs w:val="22"/>
        </w:rPr>
        <w:t>d</w:t>
      </w:r>
      <w:r w:rsidR="006653CA">
        <w:rPr>
          <w:rFonts w:ascii="Arial" w:hAnsi="Arial" w:cs="Arial"/>
          <w:sz w:val="22"/>
          <w:szCs w:val="22"/>
        </w:rPr>
        <w:t>:</w:t>
      </w:r>
    </w:p>
    <w:p w:rsidR="006653CA" w:rsidRDefault="006653CA" w:rsidP="006653C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653CA">
        <w:rPr>
          <w:rFonts w:ascii="Arial" w:hAnsi="Arial" w:cs="Arial"/>
          <w:sz w:val="22"/>
          <w:szCs w:val="22"/>
        </w:rPr>
        <w:t>I</w:t>
      </w:r>
      <w:r w:rsidR="00CA20F8" w:rsidRPr="006653CA">
        <w:rPr>
          <w:rFonts w:ascii="Arial" w:hAnsi="Arial" w:cs="Arial"/>
          <w:sz w:val="22"/>
          <w:szCs w:val="22"/>
        </w:rPr>
        <w:t>n depth research studies in mobile e</w:t>
      </w:r>
      <w:r w:rsidRPr="006653CA">
        <w:rPr>
          <w:rFonts w:ascii="Arial" w:hAnsi="Arial" w:cs="Arial"/>
          <w:sz w:val="22"/>
          <w:szCs w:val="22"/>
        </w:rPr>
        <w:t>cosystem</w:t>
      </w:r>
      <w:r>
        <w:rPr>
          <w:rFonts w:ascii="Arial" w:hAnsi="Arial" w:cs="Arial"/>
          <w:sz w:val="22"/>
          <w:szCs w:val="22"/>
        </w:rPr>
        <w:t xml:space="preserve"> - Analyzing trends, studying buying behaviour of customers, identifying new opportunities etc </w:t>
      </w:r>
    </w:p>
    <w:p w:rsidR="006653CA" w:rsidRDefault="006653CA" w:rsidP="006653CA">
      <w:pPr>
        <w:ind w:left="720"/>
        <w:rPr>
          <w:rFonts w:ascii="Arial" w:hAnsi="Arial" w:cs="Arial"/>
          <w:sz w:val="22"/>
          <w:szCs w:val="22"/>
        </w:rPr>
      </w:pPr>
    </w:p>
    <w:p w:rsidR="006653CA" w:rsidRDefault="006653CA" w:rsidP="006653C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653CA">
        <w:rPr>
          <w:rFonts w:ascii="Arial" w:hAnsi="Arial" w:cs="Arial"/>
          <w:sz w:val="22"/>
          <w:szCs w:val="22"/>
        </w:rPr>
        <w:t xml:space="preserve">Strategic </w:t>
      </w:r>
      <w:r w:rsidR="002C0C92">
        <w:rPr>
          <w:rFonts w:ascii="Arial" w:hAnsi="Arial" w:cs="Arial"/>
          <w:sz w:val="22"/>
          <w:szCs w:val="22"/>
        </w:rPr>
        <w:t>C</w:t>
      </w:r>
      <w:r w:rsidR="00CA20F8" w:rsidRPr="006653CA">
        <w:rPr>
          <w:rFonts w:ascii="Arial" w:hAnsi="Arial" w:cs="Arial"/>
          <w:sz w:val="22"/>
          <w:szCs w:val="22"/>
        </w:rPr>
        <w:t>ompetitor</w:t>
      </w:r>
      <w:r w:rsidRPr="006653CA">
        <w:rPr>
          <w:rFonts w:ascii="Arial" w:hAnsi="Arial" w:cs="Arial"/>
          <w:sz w:val="22"/>
          <w:szCs w:val="22"/>
        </w:rPr>
        <w:t xml:space="preserve"> Analysis of firms such as Apple, Google, RIM etc</w:t>
      </w:r>
    </w:p>
    <w:p w:rsidR="006653CA" w:rsidRDefault="006653CA" w:rsidP="006653CA">
      <w:pPr>
        <w:ind w:left="720"/>
        <w:rPr>
          <w:rFonts w:ascii="Arial" w:hAnsi="Arial" w:cs="Arial"/>
          <w:sz w:val="22"/>
          <w:szCs w:val="22"/>
        </w:rPr>
      </w:pPr>
    </w:p>
    <w:p w:rsidR="006653CA" w:rsidRDefault="006653CA" w:rsidP="006653C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653CA">
        <w:rPr>
          <w:rFonts w:ascii="Arial" w:hAnsi="Arial" w:cs="Arial"/>
          <w:sz w:val="22"/>
          <w:szCs w:val="22"/>
        </w:rPr>
        <w:t xml:space="preserve">Product </w:t>
      </w:r>
      <w:r w:rsidR="002C0C92">
        <w:rPr>
          <w:rFonts w:ascii="Arial" w:hAnsi="Arial" w:cs="Arial"/>
          <w:sz w:val="22"/>
          <w:szCs w:val="22"/>
        </w:rPr>
        <w:t>SWO</w:t>
      </w:r>
      <w:r w:rsidRPr="006653CA">
        <w:rPr>
          <w:rFonts w:ascii="Arial" w:hAnsi="Arial" w:cs="Arial"/>
          <w:sz w:val="22"/>
          <w:szCs w:val="22"/>
        </w:rPr>
        <w:t>T Analysis</w:t>
      </w:r>
    </w:p>
    <w:p w:rsidR="006653CA" w:rsidRDefault="006653CA" w:rsidP="006653CA">
      <w:pPr>
        <w:ind w:left="720"/>
        <w:rPr>
          <w:rFonts w:ascii="Arial" w:hAnsi="Arial" w:cs="Arial"/>
          <w:sz w:val="22"/>
          <w:szCs w:val="22"/>
        </w:rPr>
      </w:pPr>
    </w:p>
    <w:p w:rsidR="00010E7C" w:rsidRDefault="006653CA" w:rsidP="006653C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653CA">
        <w:rPr>
          <w:rFonts w:ascii="Arial" w:hAnsi="Arial" w:cs="Arial"/>
          <w:sz w:val="22"/>
          <w:szCs w:val="22"/>
        </w:rPr>
        <w:t>Primary as well as secondary research on changing landscape of consumer market</w:t>
      </w:r>
      <w:r>
        <w:rPr>
          <w:rFonts w:ascii="Arial" w:hAnsi="Arial" w:cs="Arial"/>
          <w:sz w:val="22"/>
          <w:szCs w:val="22"/>
        </w:rPr>
        <w:t xml:space="preserve"> in gaming, music, social networking etc.</w:t>
      </w:r>
    </w:p>
    <w:p w:rsidR="006653CA" w:rsidRDefault="006653CA" w:rsidP="006653CA">
      <w:pPr>
        <w:ind w:left="720"/>
        <w:rPr>
          <w:rFonts w:ascii="Arial" w:hAnsi="Arial" w:cs="Arial"/>
          <w:sz w:val="22"/>
          <w:szCs w:val="22"/>
        </w:rPr>
      </w:pPr>
    </w:p>
    <w:p w:rsidR="006653CA" w:rsidRPr="006653CA" w:rsidRDefault="006653CA" w:rsidP="006653C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Leading a team of Business analysts in the KRA's mentioned herein</w:t>
      </w:r>
    </w:p>
    <w:p w:rsidR="00116F2A" w:rsidRDefault="00116F2A" w:rsidP="00116F2A">
      <w:pPr>
        <w:ind w:left="360"/>
        <w:rPr>
          <w:rFonts w:ascii="Arial" w:hAnsi="Arial" w:cs="Arial"/>
          <w:sz w:val="22"/>
          <w:szCs w:val="22"/>
        </w:rPr>
      </w:pPr>
    </w:p>
    <w:p w:rsidR="00AB777A" w:rsidRDefault="00AB77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Assistant Manager (Peripherals Research), IDC (India) Limited, Bangalore</w:t>
      </w:r>
    </w:p>
    <w:p w:rsidR="002C0C92" w:rsidRDefault="00116F2A" w:rsidP="002C0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2007 – December 2009</w:t>
      </w:r>
    </w:p>
    <w:p w:rsidR="002C0C92" w:rsidRDefault="00AB777A" w:rsidP="002C0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KRA’s involve</w:t>
      </w:r>
      <w:r w:rsidR="002C0C92">
        <w:rPr>
          <w:rFonts w:ascii="Arial" w:hAnsi="Arial" w:cs="Arial"/>
          <w:sz w:val="22"/>
          <w:szCs w:val="22"/>
        </w:rPr>
        <w:t>d:</w:t>
      </w:r>
    </w:p>
    <w:p w:rsidR="00AB777A" w:rsidRDefault="002C0C92" w:rsidP="002C0C92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Both primary as well as secondary research on </w:t>
      </w:r>
      <w:r w:rsidR="00AB777A">
        <w:rPr>
          <w:rFonts w:ascii="Arial" w:hAnsi="Arial" w:cs="Arial"/>
          <w:sz w:val="22"/>
          <w:szCs w:val="22"/>
        </w:rPr>
        <w:t xml:space="preserve">IT peripherals market including </w:t>
      </w:r>
      <w:proofErr w:type="gramStart"/>
      <w:r w:rsidR="00AB777A">
        <w:rPr>
          <w:rFonts w:ascii="Arial" w:hAnsi="Arial" w:cs="Arial"/>
          <w:bCs/>
          <w:sz w:val="22"/>
          <w:szCs w:val="22"/>
        </w:rPr>
        <w:t>competitor</w:t>
      </w:r>
      <w:proofErr w:type="gramEnd"/>
      <w:r w:rsidR="00AB777A">
        <w:rPr>
          <w:rFonts w:ascii="Arial" w:hAnsi="Arial" w:cs="Arial"/>
          <w:bCs/>
          <w:sz w:val="22"/>
          <w:szCs w:val="22"/>
        </w:rPr>
        <w:t xml:space="preserve"> analysis, overall industry and market analysis, tracking new product offerings etc. </w:t>
      </w:r>
      <w:r w:rsidR="00F03AC2">
        <w:rPr>
          <w:rFonts w:ascii="Arial" w:hAnsi="Arial" w:cs="Arial"/>
          <w:bCs/>
          <w:sz w:val="22"/>
          <w:szCs w:val="22"/>
        </w:rPr>
        <w:t>Focussed on product categories such as c</w:t>
      </w:r>
      <w:r w:rsidR="00F03AC2" w:rsidRPr="00F03AC2">
        <w:rPr>
          <w:rFonts w:ascii="Arial" w:hAnsi="Arial" w:cs="Arial"/>
          <w:bCs/>
          <w:sz w:val="22"/>
          <w:szCs w:val="22"/>
        </w:rPr>
        <w:t xml:space="preserve">amcorder, </w:t>
      </w:r>
      <w:r w:rsidR="00F03AC2">
        <w:rPr>
          <w:rFonts w:ascii="Arial" w:hAnsi="Arial" w:cs="Arial"/>
          <w:bCs/>
          <w:sz w:val="22"/>
          <w:szCs w:val="22"/>
        </w:rPr>
        <w:t>consumables, printers, m</w:t>
      </w:r>
      <w:r w:rsidR="00F03AC2" w:rsidRPr="00F03AC2">
        <w:rPr>
          <w:rFonts w:ascii="Arial" w:hAnsi="Arial" w:cs="Arial"/>
          <w:bCs/>
          <w:sz w:val="22"/>
          <w:szCs w:val="22"/>
        </w:rPr>
        <w:t xml:space="preserve">anaged </w:t>
      </w:r>
      <w:r w:rsidR="00F03AC2">
        <w:rPr>
          <w:rFonts w:ascii="Arial" w:hAnsi="Arial" w:cs="Arial"/>
          <w:bCs/>
          <w:sz w:val="22"/>
          <w:szCs w:val="22"/>
        </w:rPr>
        <w:t>p</w:t>
      </w:r>
      <w:r w:rsidR="00F03AC2" w:rsidRPr="00F03AC2">
        <w:rPr>
          <w:rFonts w:ascii="Arial" w:hAnsi="Arial" w:cs="Arial"/>
          <w:bCs/>
          <w:sz w:val="22"/>
          <w:szCs w:val="22"/>
        </w:rPr>
        <w:t>rint services</w:t>
      </w:r>
      <w:r w:rsidR="00F03AC2">
        <w:rPr>
          <w:rFonts w:ascii="Arial" w:hAnsi="Arial" w:cs="Arial"/>
          <w:bCs/>
          <w:sz w:val="22"/>
          <w:szCs w:val="22"/>
        </w:rPr>
        <w:t xml:space="preserve"> </w:t>
      </w:r>
    </w:p>
    <w:p w:rsidR="00AB777A" w:rsidRDefault="00AB777A">
      <w:pPr>
        <w:ind w:left="360"/>
        <w:rPr>
          <w:rFonts w:ascii="Arial" w:hAnsi="Arial" w:cs="Arial"/>
          <w:sz w:val="22"/>
          <w:szCs w:val="22"/>
        </w:rPr>
      </w:pPr>
    </w:p>
    <w:p w:rsidR="00AB777A" w:rsidRDefault="00AB777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Worked as a single POC </w:t>
      </w:r>
      <w:r>
        <w:rPr>
          <w:rFonts w:ascii="Arial" w:hAnsi="Arial" w:cs="Arial"/>
          <w:sz w:val="22"/>
          <w:szCs w:val="22"/>
        </w:rPr>
        <w:t>for multiple reports including those on UPS, Inkjets Single and multifunctional devices, Laser Single function &amp; Multifunctional devices, Dot Matrix printers, Point of Sales (POS) and Projectors.</w:t>
      </w:r>
    </w:p>
    <w:p w:rsidR="00AB777A" w:rsidRDefault="00AB777A">
      <w:pPr>
        <w:ind w:left="360"/>
        <w:rPr>
          <w:rFonts w:ascii="Arial" w:hAnsi="Arial" w:cs="Arial"/>
          <w:sz w:val="22"/>
          <w:szCs w:val="22"/>
        </w:rPr>
      </w:pPr>
    </w:p>
    <w:p w:rsidR="00AB777A" w:rsidRDefault="00AB777A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Leading</w:t>
      </w:r>
      <w:r w:rsidR="002C0C92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team</w:t>
      </w:r>
      <w:r w:rsidR="002C0C92">
        <w:rPr>
          <w:rFonts w:ascii="Arial" w:hAnsi="Arial" w:cs="Arial"/>
          <w:sz w:val="22"/>
          <w:szCs w:val="22"/>
        </w:rPr>
        <w:t xml:space="preserve"> of BAs</w:t>
      </w:r>
      <w:r>
        <w:rPr>
          <w:rFonts w:ascii="Arial" w:hAnsi="Arial" w:cs="Arial"/>
          <w:sz w:val="22"/>
          <w:szCs w:val="22"/>
        </w:rPr>
        <w:t xml:space="preserve"> and managing client relationship</w:t>
      </w:r>
      <w:r w:rsidR="002C0C92">
        <w:rPr>
          <w:rFonts w:ascii="Arial" w:hAnsi="Arial" w:cs="Arial"/>
          <w:sz w:val="22"/>
          <w:szCs w:val="22"/>
        </w:rPr>
        <w:t xml:space="preserve">- Preparation and presentation of </w:t>
      </w:r>
      <w:r>
        <w:rPr>
          <w:rFonts w:ascii="Arial" w:hAnsi="Arial" w:cs="Arial"/>
          <w:sz w:val="22"/>
          <w:szCs w:val="22"/>
        </w:rPr>
        <w:t>report</w:t>
      </w:r>
      <w:r w:rsidR="002C0C92">
        <w:rPr>
          <w:rFonts w:ascii="Arial" w:hAnsi="Arial" w:cs="Arial"/>
          <w:sz w:val="22"/>
          <w:szCs w:val="22"/>
        </w:rPr>
        <w:t>s to</w:t>
      </w:r>
      <w:r>
        <w:rPr>
          <w:rFonts w:ascii="Arial" w:hAnsi="Arial" w:cs="Arial"/>
          <w:sz w:val="22"/>
          <w:szCs w:val="22"/>
        </w:rPr>
        <w:t xml:space="preserve"> both internal and external c</w:t>
      </w:r>
      <w:r w:rsidR="002C0C92">
        <w:rPr>
          <w:rFonts w:ascii="Arial" w:hAnsi="Arial" w:cs="Arial"/>
          <w:sz w:val="22"/>
          <w:szCs w:val="22"/>
        </w:rPr>
        <w:t>ustomers</w:t>
      </w:r>
      <w:r>
        <w:rPr>
          <w:rFonts w:ascii="Arial" w:hAnsi="Arial" w:cs="Arial"/>
          <w:sz w:val="22"/>
          <w:szCs w:val="22"/>
        </w:rPr>
        <w:t xml:space="preserve">, </w:t>
      </w:r>
      <w:r w:rsidR="002C0C92">
        <w:rPr>
          <w:rFonts w:ascii="Arial" w:hAnsi="Arial" w:cs="Arial"/>
          <w:sz w:val="22"/>
          <w:szCs w:val="22"/>
        </w:rPr>
        <w:t>responding to client queries,</w:t>
      </w:r>
      <w:r w:rsidR="00F03AC2">
        <w:rPr>
          <w:rFonts w:ascii="Arial" w:hAnsi="Arial" w:cs="Arial"/>
          <w:sz w:val="22"/>
          <w:szCs w:val="22"/>
        </w:rPr>
        <w:t xml:space="preserve"> undertaking customized studies</w:t>
      </w:r>
      <w:r>
        <w:rPr>
          <w:rFonts w:ascii="Arial" w:hAnsi="Arial" w:cs="Arial"/>
          <w:sz w:val="22"/>
          <w:szCs w:val="22"/>
        </w:rPr>
        <w:t xml:space="preserve"> and resolving issues if any.</w:t>
      </w:r>
    </w:p>
    <w:p w:rsidR="002C0C92" w:rsidRDefault="002C0C92" w:rsidP="002C0C92">
      <w:pPr>
        <w:rPr>
          <w:rFonts w:ascii="Arial" w:hAnsi="Arial" w:cs="Arial"/>
          <w:sz w:val="22"/>
          <w:szCs w:val="22"/>
        </w:rPr>
      </w:pPr>
    </w:p>
    <w:p w:rsidR="002C0C92" w:rsidRDefault="002C0C92" w:rsidP="002C0C92">
      <w:pPr>
        <w:rPr>
          <w:rFonts w:ascii="Arial" w:hAnsi="Arial" w:cs="Arial"/>
          <w:sz w:val="22"/>
          <w:szCs w:val="22"/>
        </w:rPr>
      </w:pPr>
    </w:p>
    <w:p w:rsidR="002C0C92" w:rsidRDefault="002C0C92" w:rsidP="002C0C92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317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828"/>
        <w:gridCol w:w="1260"/>
        <w:gridCol w:w="2250"/>
        <w:gridCol w:w="2017"/>
        <w:gridCol w:w="2213"/>
        <w:gridCol w:w="1008"/>
      </w:tblGrid>
      <w:tr w:rsidR="0046099C" w:rsidTr="0046099C">
        <w:tc>
          <w:tcPr>
            <w:tcW w:w="9576" w:type="dxa"/>
            <w:gridSpan w:val="6"/>
            <w:shd w:val="clear" w:color="auto" w:fill="BFBFBF"/>
          </w:tcPr>
          <w:p w:rsidR="0046099C" w:rsidRDefault="0046099C" w:rsidP="004609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Educational Qualification</w:t>
            </w:r>
          </w:p>
        </w:tc>
      </w:tr>
      <w:tr w:rsidR="0046099C" w:rsidTr="004609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28" w:type="dxa"/>
          </w:tcPr>
          <w:p w:rsidR="0046099C" w:rsidRDefault="0046099C" w:rsidP="0046099C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</w:t>
            </w:r>
          </w:p>
        </w:tc>
        <w:tc>
          <w:tcPr>
            <w:tcW w:w="1260" w:type="dxa"/>
          </w:tcPr>
          <w:p w:rsidR="0046099C" w:rsidRDefault="0046099C" w:rsidP="0046099C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Degree</w:t>
            </w:r>
          </w:p>
        </w:tc>
        <w:tc>
          <w:tcPr>
            <w:tcW w:w="2250" w:type="dxa"/>
          </w:tcPr>
          <w:p w:rsidR="0046099C" w:rsidRDefault="0046099C" w:rsidP="0046099C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2017" w:type="dxa"/>
          </w:tcPr>
          <w:p w:rsidR="0046099C" w:rsidRDefault="0046099C" w:rsidP="0046099C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University/Board</w:t>
            </w:r>
          </w:p>
        </w:tc>
        <w:tc>
          <w:tcPr>
            <w:tcW w:w="2213" w:type="dxa"/>
          </w:tcPr>
          <w:p w:rsidR="0046099C" w:rsidRDefault="0046099C" w:rsidP="0046099C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Specialization</w:t>
            </w:r>
          </w:p>
        </w:tc>
        <w:tc>
          <w:tcPr>
            <w:tcW w:w="1008" w:type="dxa"/>
          </w:tcPr>
          <w:p w:rsidR="0046099C" w:rsidRDefault="0046099C" w:rsidP="0046099C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Score</w:t>
            </w:r>
          </w:p>
        </w:tc>
      </w:tr>
      <w:tr w:rsidR="0046099C" w:rsidTr="004609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28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1260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MBA</w:t>
            </w:r>
          </w:p>
        </w:tc>
        <w:tc>
          <w:tcPr>
            <w:tcW w:w="2250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Fortune Institute of International Business, Delhi</w:t>
            </w:r>
          </w:p>
        </w:tc>
        <w:tc>
          <w:tcPr>
            <w:tcW w:w="2017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A.I.C.T.E.</w:t>
            </w:r>
          </w:p>
        </w:tc>
        <w:tc>
          <w:tcPr>
            <w:tcW w:w="2213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 And International Business</w:t>
            </w:r>
          </w:p>
        </w:tc>
        <w:tc>
          <w:tcPr>
            <w:tcW w:w="1008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80%</w:t>
            </w:r>
          </w:p>
        </w:tc>
      </w:tr>
      <w:tr w:rsidR="0046099C" w:rsidTr="004609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28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2005</w:t>
            </w:r>
          </w:p>
        </w:tc>
        <w:tc>
          <w:tcPr>
            <w:tcW w:w="1260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B.Com(h)</w:t>
            </w:r>
          </w:p>
        </w:tc>
        <w:tc>
          <w:tcPr>
            <w:tcW w:w="2250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Hansraj college</w:t>
            </w:r>
          </w:p>
        </w:tc>
        <w:tc>
          <w:tcPr>
            <w:tcW w:w="2017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Delhi University</w:t>
            </w:r>
          </w:p>
        </w:tc>
        <w:tc>
          <w:tcPr>
            <w:tcW w:w="2213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Financial, Cost Accounting, Economics, Financial Mgt, Taxation</w:t>
            </w:r>
          </w:p>
        </w:tc>
        <w:tc>
          <w:tcPr>
            <w:tcW w:w="1008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64%</w:t>
            </w:r>
          </w:p>
        </w:tc>
      </w:tr>
      <w:tr w:rsidR="0046099C" w:rsidTr="004609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28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2002</w:t>
            </w:r>
          </w:p>
        </w:tc>
        <w:tc>
          <w:tcPr>
            <w:tcW w:w="1260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AISSCE</w:t>
            </w:r>
          </w:p>
        </w:tc>
        <w:tc>
          <w:tcPr>
            <w:tcW w:w="2250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V.S.P.S. School, Cantt</w:t>
            </w:r>
          </w:p>
        </w:tc>
        <w:tc>
          <w:tcPr>
            <w:tcW w:w="2017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I.S.C.</w:t>
            </w:r>
          </w:p>
        </w:tc>
        <w:tc>
          <w:tcPr>
            <w:tcW w:w="2213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Commerce</w:t>
            </w:r>
          </w:p>
        </w:tc>
        <w:tc>
          <w:tcPr>
            <w:tcW w:w="1008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90%</w:t>
            </w:r>
          </w:p>
        </w:tc>
      </w:tr>
      <w:tr w:rsidR="0046099C" w:rsidTr="004609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28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60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AISSE</w:t>
            </w:r>
          </w:p>
        </w:tc>
        <w:tc>
          <w:tcPr>
            <w:tcW w:w="2250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V.S.P.S. School, Cantt</w:t>
            </w:r>
          </w:p>
        </w:tc>
        <w:tc>
          <w:tcPr>
            <w:tcW w:w="2017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I.C.S.E.</w:t>
            </w:r>
          </w:p>
        </w:tc>
        <w:tc>
          <w:tcPr>
            <w:tcW w:w="2213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</w:t>
            </w:r>
          </w:p>
        </w:tc>
        <w:tc>
          <w:tcPr>
            <w:tcW w:w="1008" w:type="dxa"/>
          </w:tcPr>
          <w:p w:rsidR="0046099C" w:rsidRDefault="0046099C" w:rsidP="004609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86%</w:t>
            </w:r>
          </w:p>
        </w:tc>
      </w:tr>
    </w:tbl>
    <w:p w:rsidR="00AB777A" w:rsidRDefault="00AB777A">
      <w:pPr>
        <w:rPr>
          <w:rFonts w:ascii="Arial" w:hAnsi="Arial" w:cs="Arial"/>
          <w:sz w:val="22"/>
          <w:szCs w:val="22"/>
        </w:rPr>
      </w:pPr>
    </w:p>
    <w:p w:rsidR="00AB777A" w:rsidRDefault="00AB777A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576"/>
      </w:tblGrid>
      <w:tr w:rsidR="00AB777A">
        <w:tc>
          <w:tcPr>
            <w:tcW w:w="9576" w:type="dxa"/>
            <w:shd w:val="clear" w:color="auto" w:fill="BFBFBF"/>
          </w:tcPr>
          <w:p w:rsidR="00AB777A" w:rsidRDefault="00AB777A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</w:rPr>
              <w:t>Fall Internship</w:t>
            </w:r>
          </w:p>
        </w:tc>
      </w:tr>
    </w:tbl>
    <w:p w:rsidR="00AB777A" w:rsidRDefault="00AB777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Name – Revenue Recognition of Services for Wipro Infotech</w:t>
      </w:r>
    </w:p>
    <w:p w:rsidR="00AB777A" w:rsidRDefault="00AB77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 of Business Finance Team, Wipro InfoTech Limited, </w:t>
      </w:r>
      <w:proofErr w:type="gramStart"/>
      <w:r>
        <w:rPr>
          <w:rFonts w:ascii="Arial" w:hAnsi="Arial" w:cs="Arial"/>
          <w:sz w:val="22"/>
          <w:szCs w:val="22"/>
        </w:rPr>
        <w:t>Bangalore,</w:t>
      </w:r>
      <w:proofErr w:type="gramEnd"/>
      <w:r>
        <w:rPr>
          <w:rFonts w:ascii="Arial" w:hAnsi="Arial" w:cs="Arial"/>
          <w:sz w:val="22"/>
          <w:szCs w:val="22"/>
        </w:rPr>
        <w:t xml:space="preserve"> May 2006 – June 2006</w:t>
      </w:r>
    </w:p>
    <w:p w:rsidR="00AB777A" w:rsidRDefault="00AB77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key deliverables involved:</w:t>
      </w:r>
    </w:p>
    <w:p w:rsidR="00AB777A" w:rsidRDefault="00AB77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Understanding and analyzing the various business processes for revenue recognition of the three key services – System Integration, Facility Management &amp; Consulting provided by the company </w:t>
      </w:r>
    </w:p>
    <w:p w:rsidR="00AB777A" w:rsidRDefault="00AB77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Verifying the same in accordance with the “Accounting Standard 9” prescribed by ICAI.</w:t>
      </w:r>
    </w:p>
    <w:p w:rsidR="00AB777A" w:rsidRDefault="00AB777A">
      <w:pPr>
        <w:tabs>
          <w:tab w:val="left" w:pos="2520"/>
        </w:tabs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576"/>
      </w:tblGrid>
      <w:tr w:rsidR="00AB777A">
        <w:tc>
          <w:tcPr>
            <w:tcW w:w="10761" w:type="dxa"/>
            <w:shd w:val="clear" w:color="auto" w:fill="BFBFBF"/>
          </w:tcPr>
          <w:p w:rsidR="00AB777A" w:rsidRDefault="00AB777A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</w:rPr>
              <w:t>Academic Achievements</w:t>
            </w:r>
          </w:p>
        </w:tc>
      </w:tr>
    </w:tbl>
    <w:p w:rsidR="00AB777A" w:rsidRDefault="00AB77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Ranked sixth in B.Com (h), Hansraj College, Delhi University</w:t>
      </w:r>
    </w:p>
    <w:p w:rsidR="00AB777A" w:rsidRDefault="00AB77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rank in commerce in class 12</w:t>
      </w:r>
      <w:r>
        <w:rPr>
          <w:rFonts w:ascii="Arial" w:hAnsi="Arial" w:cs="Arial"/>
          <w:sz w:val="22"/>
          <w:szCs w:val="22"/>
          <w:vertAlign w:val="superscript"/>
        </w:rPr>
        <w:t xml:space="preserve">th </w:t>
      </w:r>
    </w:p>
    <w:p w:rsidR="00AB777A" w:rsidRDefault="00AB77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rank in school in class 10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in school.</w:t>
      </w:r>
    </w:p>
    <w:p w:rsidR="00AB777A" w:rsidRDefault="00AB77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Among the top 3 students in PGPM program from Fortune Institute of International Business, Delhi</w:t>
      </w:r>
    </w:p>
    <w:p w:rsidR="00AB777A" w:rsidRDefault="00AB777A">
      <w:pPr>
        <w:tabs>
          <w:tab w:val="left" w:pos="2520"/>
        </w:tabs>
        <w:rPr>
          <w:rFonts w:ascii="Arial" w:hAnsi="Arial" w:cs="Arial"/>
          <w:b/>
          <w:sz w:val="22"/>
          <w:szCs w:val="22"/>
          <w:highlight w:val="lightGray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576"/>
      </w:tblGrid>
      <w:tr w:rsidR="00AB777A">
        <w:tc>
          <w:tcPr>
            <w:tcW w:w="9576" w:type="dxa"/>
            <w:shd w:val="clear" w:color="auto" w:fill="BFBFBF"/>
          </w:tcPr>
          <w:p w:rsidR="00AB777A" w:rsidRDefault="00AB777A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</w:rPr>
              <w:t>Research Papers</w:t>
            </w:r>
          </w:p>
        </w:tc>
      </w:tr>
    </w:tbl>
    <w:p w:rsidR="00AB777A" w:rsidRDefault="00AB777A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Emerging trend of microfinance in India</w:t>
      </w:r>
      <w:r>
        <w:rPr>
          <w:rFonts w:ascii="Arial" w:hAnsi="Arial" w:cs="Arial"/>
          <w:sz w:val="22"/>
          <w:szCs w:val="22"/>
        </w:rPr>
        <w:t xml:space="preserve">, published in Journal of Finance, Hansraj College, 2004 - </w:t>
      </w:r>
      <w:r w:rsidR="00901C1A">
        <w:rPr>
          <w:rFonts w:ascii="Arial" w:hAnsi="Arial" w:cs="Arial"/>
          <w:sz w:val="22"/>
          <w:szCs w:val="22"/>
        </w:rPr>
        <w:t>Study focussed on</w:t>
      </w:r>
      <w:r>
        <w:rPr>
          <w:rFonts w:ascii="Arial" w:hAnsi="Arial" w:cs="Arial"/>
          <w:sz w:val="22"/>
          <w:szCs w:val="22"/>
        </w:rPr>
        <w:t xml:space="preserve"> understanding the concept and advantages of micro finance and the shaping up of the industry in the recent time period</w:t>
      </w:r>
    </w:p>
    <w:p w:rsidR="00AB777A" w:rsidRDefault="00AB777A">
      <w:pPr>
        <w:ind w:firstLine="45"/>
        <w:rPr>
          <w:rFonts w:ascii="Arial" w:hAnsi="Arial" w:cs="Arial"/>
          <w:sz w:val="22"/>
          <w:szCs w:val="22"/>
        </w:rPr>
      </w:pPr>
    </w:p>
    <w:p w:rsidR="00AB777A" w:rsidRDefault="00AB777A">
      <w:pPr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</w:rPr>
        <w:t>Bancassuarance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in India: a Study of LIC vs. Private Players</w:t>
      </w:r>
      <w:r>
        <w:rPr>
          <w:rFonts w:ascii="Arial" w:hAnsi="Arial" w:cs="Arial"/>
          <w:sz w:val="22"/>
          <w:szCs w:val="22"/>
        </w:rPr>
        <w:t xml:space="preserve"> –</w:t>
      </w:r>
      <w:r w:rsidR="0046099C">
        <w:rPr>
          <w:rFonts w:ascii="Arial" w:hAnsi="Arial" w:cs="Arial"/>
          <w:sz w:val="22"/>
          <w:szCs w:val="22"/>
        </w:rPr>
        <w:t>Study involved analyzing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bancassurance</w:t>
      </w:r>
      <w:proofErr w:type="spellEnd"/>
      <w:r>
        <w:rPr>
          <w:rFonts w:ascii="Arial" w:hAnsi="Arial" w:cs="Arial"/>
          <w:sz w:val="22"/>
          <w:szCs w:val="22"/>
        </w:rPr>
        <w:t xml:space="preserve"> as a means to market insurance services </w:t>
      </w:r>
      <w:r w:rsidR="0046099C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comparing the </w:t>
      </w:r>
      <w:r>
        <w:rPr>
          <w:rFonts w:ascii="Arial" w:hAnsi="Arial" w:cs="Arial"/>
          <w:sz w:val="22"/>
          <w:szCs w:val="22"/>
        </w:rPr>
        <w:lastRenderedPageBreak/>
        <w:t>performance of the biggest insurer player in the country i</w:t>
      </w:r>
      <w:r w:rsidR="0046099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e. LIC </w:t>
      </w:r>
      <w:proofErr w:type="spellStart"/>
      <w:r w:rsidR="0046099C">
        <w:rPr>
          <w:rFonts w:ascii="Arial" w:hAnsi="Arial" w:cs="Arial"/>
          <w:sz w:val="22"/>
          <w:szCs w:val="22"/>
        </w:rPr>
        <w:t>viz</w:t>
      </w:r>
      <w:proofErr w:type="spellEnd"/>
      <w:r w:rsidR="004609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6099C">
        <w:rPr>
          <w:rFonts w:ascii="Arial" w:hAnsi="Arial" w:cs="Arial"/>
          <w:sz w:val="22"/>
          <w:szCs w:val="22"/>
        </w:rPr>
        <w:t>viz</w:t>
      </w:r>
      <w:proofErr w:type="spellEnd"/>
      <w:r w:rsidR="0046099C">
        <w:rPr>
          <w:rFonts w:ascii="Arial" w:hAnsi="Arial" w:cs="Arial"/>
          <w:sz w:val="22"/>
          <w:szCs w:val="22"/>
        </w:rPr>
        <w:t xml:space="preserve"> other</w:t>
      </w:r>
      <w:r>
        <w:rPr>
          <w:rFonts w:ascii="Arial" w:hAnsi="Arial" w:cs="Arial"/>
          <w:sz w:val="22"/>
          <w:szCs w:val="22"/>
        </w:rPr>
        <w:t xml:space="preserve"> private players such as ICICI, HDFC etc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8"/>
        <w:gridCol w:w="2808"/>
      </w:tblGrid>
      <w:tr w:rsidR="002C0C92" w:rsidTr="002C0C92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2C0C92" w:rsidRDefault="002C0C92" w:rsidP="002C0C92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/>
                <w:b/>
              </w:rPr>
              <w:t>Academic Projects Undertaken</w:t>
            </w:r>
          </w:p>
        </w:tc>
      </w:tr>
      <w:tr w:rsidR="002C0C92" w:rsidTr="002C0C92">
        <w:tc>
          <w:tcPr>
            <w:tcW w:w="6768" w:type="dxa"/>
            <w:shd w:val="clear" w:color="auto" w:fill="FFFFFF"/>
            <w:vAlign w:val="center"/>
          </w:tcPr>
          <w:p w:rsidR="002C0C92" w:rsidRDefault="002C0C92" w:rsidP="002C0C92">
            <w:pPr>
              <w:pStyle w:val="Heading3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Project Title</w:t>
            </w:r>
          </w:p>
        </w:tc>
        <w:tc>
          <w:tcPr>
            <w:tcW w:w="2808" w:type="dxa"/>
            <w:shd w:val="clear" w:color="auto" w:fill="FFFFFF"/>
          </w:tcPr>
          <w:p w:rsidR="002C0C92" w:rsidRDefault="002C0C92" w:rsidP="002C0C92">
            <w:pPr>
              <w:spacing w:before="60" w:after="60"/>
              <w:rPr>
                <w:b/>
              </w:rPr>
            </w:pPr>
            <w:r>
              <w:rPr>
                <w:b/>
              </w:rPr>
              <w:t>Area of Study</w:t>
            </w:r>
          </w:p>
        </w:tc>
      </w:tr>
      <w:tr w:rsidR="002C0C92" w:rsidTr="002C0C92">
        <w:tc>
          <w:tcPr>
            <w:tcW w:w="6768" w:type="dxa"/>
            <w:vAlign w:val="center"/>
          </w:tcPr>
          <w:p w:rsidR="002C0C92" w:rsidRDefault="002C0C92" w:rsidP="002C0C92">
            <w:pPr>
              <w:pStyle w:val="Default"/>
              <w:tabs>
                <w:tab w:val="left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Monetary and Credit Policies – studying the various policies which govern the Indian Economy</w:t>
            </w:r>
          </w:p>
        </w:tc>
        <w:tc>
          <w:tcPr>
            <w:tcW w:w="2808" w:type="dxa"/>
          </w:tcPr>
          <w:p w:rsidR="002C0C92" w:rsidRDefault="002C0C92" w:rsidP="002C0C92">
            <w:pPr>
              <w:pStyle w:val="Header"/>
              <w:rPr>
                <w:b w:val="0"/>
                <w:caps w:val="0"/>
                <w:color w:val="000000"/>
                <w:sz w:val="24"/>
                <w:szCs w:val="24"/>
              </w:rPr>
            </w:pPr>
            <w:r>
              <w:rPr>
                <w:b w:val="0"/>
                <w:caps w:val="0"/>
                <w:color w:val="000000"/>
                <w:sz w:val="24"/>
                <w:szCs w:val="24"/>
              </w:rPr>
              <w:t>Finance</w:t>
            </w:r>
          </w:p>
        </w:tc>
      </w:tr>
      <w:tr w:rsidR="002C0C92" w:rsidTr="002C0C92">
        <w:tc>
          <w:tcPr>
            <w:tcW w:w="6768" w:type="dxa"/>
            <w:vAlign w:val="center"/>
          </w:tcPr>
          <w:p w:rsidR="002C0C92" w:rsidRDefault="002C0C92" w:rsidP="002C0C92">
            <w:pPr>
              <w:pStyle w:val="Default"/>
              <w:tabs>
                <w:tab w:val="left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of Audit Firms Industry – The roles performed by the Audit firms in India.</w:t>
            </w:r>
          </w:p>
        </w:tc>
        <w:tc>
          <w:tcPr>
            <w:tcW w:w="2808" w:type="dxa"/>
          </w:tcPr>
          <w:p w:rsidR="002C0C92" w:rsidRDefault="002C0C92" w:rsidP="002C0C92">
            <w:pPr>
              <w:pStyle w:val="Header"/>
              <w:rPr>
                <w:b w:val="0"/>
                <w:caps w:val="0"/>
                <w:color w:val="000000"/>
                <w:sz w:val="24"/>
                <w:szCs w:val="24"/>
              </w:rPr>
            </w:pPr>
            <w:r>
              <w:rPr>
                <w:b w:val="0"/>
                <w:caps w:val="0"/>
                <w:color w:val="000000"/>
                <w:sz w:val="24"/>
                <w:szCs w:val="24"/>
              </w:rPr>
              <w:t>Finance</w:t>
            </w:r>
          </w:p>
        </w:tc>
      </w:tr>
      <w:tr w:rsidR="002C0C92" w:rsidTr="002C0C92">
        <w:tc>
          <w:tcPr>
            <w:tcW w:w="6768" w:type="dxa"/>
            <w:vAlign w:val="center"/>
          </w:tcPr>
          <w:p w:rsidR="002C0C92" w:rsidRDefault="002C0C92" w:rsidP="002C0C92">
            <w:pPr>
              <w:pStyle w:val="BodyText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Strategic Management- studying the operations mgt. and strategic path followed by HDFC Bank </w:t>
            </w:r>
          </w:p>
        </w:tc>
        <w:tc>
          <w:tcPr>
            <w:tcW w:w="2808" w:type="dxa"/>
          </w:tcPr>
          <w:p w:rsidR="002C0C92" w:rsidRDefault="002C0C92" w:rsidP="002C0C92">
            <w:pPr>
              <w:pStyle w:val="Header"/>
              <w:rPr>
                <w:b w:val="0"/>
                <w:caps w:val="0"/>
                <w:color w:val="000000"/>
                <w:sz w:val="24"/>
                <w:szCs w:val="24"/>
              </w:rPr>
            </w:pPr>
            <w:r>
              <w:rPr>
                <w:b w:val="0"/>
                <w:caps w:val="0"/>
                <w:color w:val="000000"/>
                <w:sz w:val="24"/>
                <w:szCs w:val="24"/>
              </w:rPr>
              <w:t>Finance</w:t>
            </w:r>
          </w:p>
        </w:tc>
      </w:tr>
      <w:tr w:rsidR="002C0C92" w:rsidTr="002C0C92">
        <w:tc>
          <w:tcPr>
            <w:tcW w:w="6768" w:type="dxa"/>
            <w:vAlign w:val="center"/>
          </w:tcPr>
          <w:p w:rsidR="002C0C92" w:rsidRDefault="002C0C92" w:rsidP="002C0C92">
            <w:pPr>
              <w:pStyle w:val="BodyText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MERGEFIELD "SUB_9" </w:instrText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Marketing of services</w:t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- </w:t>
            </w: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MERGEFIELD "PROJ9" </w:instrText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Study of the basic concepts of marketing of services at Jaypee Hotels.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808" w:type="dxa"/>
          </w:tcPr>
          <w:p w:rsidR="002C0C92" w:rsidRDefault="002C0C92" w:rsidP="002C0C92">
            <w:pPr>
              <w:pStyle w:val="Header"/>
              <w:rPr>
                <w:b w:val="0"/>
                <w:caps w:val="0"/>
                <w:color w:val="000000"/>
                <w:sz w:val="24"/>
                <w:szCs w:val="24"/>
              </w:rPr>
            </w:pPr>
            <w:r>
              <w:rPr>
                <w:b w:val="0"/>
                <w:caps w:val="0"/>
                <w:color w:val="000000"/>
                <w:sz w:val="24"/>
                <w:szCs w:val="24"/>
              </w:rPr>
              <w:t>Marketing</w:t>
            </w:r>
          </w:p>
        </w:tc>
      </w:tr>
      <w:tr w:rsidR="002C0C92" w:rsidTr="002C0C92">
        <w:tc>
          <w:tcPr>
            <w:tcW w:w="6768" w:type="dxa"/>
            <w:vAlign w:val="center"/>
          </w:tcPr>
          <w:p w:rsidR="002C0C92" w:rsidRDefault="002C0C92" w:rsidP="002C0C92">
            <w:pPr>
              <w:pStyle w:val="BodyText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Study on Tata Motors – the various strategies undertaken by Tata Motors to perform well in the economy. </w:t>
            </w:r>
          </w:p>
        </w:tc>
        <w:tc>
          <w:tcPr>
            <w:tcW w:w="2808" w:type="dxa"/>
          </w:tcPr>
          <w:p w:rsidR="002C0C92" w:rsidRDefault="002C0C92" w:rsidP="002C0C92">
            <w:pPr>
              <w:pStyle w:val="Header"/>
              <w:rPr>
                <w:b w:val="0"/>
                <w:caps w:val="0"/>
                <w:color w:val="000000"/>
                <w:sz w:val="24"/>
                <w:szCs w:val="24"/>
              </w:rPr>
            </w:pPr>
            <w:r>
              <w:rPr>
                <w:b w:val="0"/>
                <w:caps w:val="0"/>
                <w:color w:val="000000"/>
                <w:sz w:val="24"/>
                <w:szCs w:val="24"/>
              </w:rPr>
              <w:t>Strategic Management</w:t>
            </w:r>
          </w:p>
        </w:tc>
      </w:tr>
      <w:tr w:rsidR="002C0C92" w:rsidTr="002C0C92">
        <w:tc>
          <w:tcPr>
            <w:tcW w:w="6768" w:type="dxa"/>
            <w:vAlign w:val="center"/>
          </w:tcPr>
          <w:p w:rsidR="002C0C92" w:rsidRDefault="002C0C92" w:rsidP="002C0C92">
            <w:pPr>
              <w:pStyle w:val="BodyText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Effect of celebrity endorsement on the sales of their products.</w:t>
            </w:r>
          </w:p>
        </w:tc>
        <w:tc>
          <w:tcPr>
            <w:tcW w:w="2808" w:type="dxa"/>
          </w:tcPr>
          <w:p w:rsidR="002C0C92" w:rsidRDefault="002C0C92" w:rsidP="002C0C92">
            <w:pPr>
              <w:pStyle w:val="Header"/>
              <w:rPr>
                <w:b w:val="0"/>
                <w:caps w:val="0"/>
                <w:color w:val="000000"/>
                <w:sz w:val="24"/>
                <w:szCs w:val="24"/>
              </w:rPr>
            </w:pPr>
            <w:r>
              <w:rPr>
                <w:b w:val="0"/>
                <w:caps w:val="0"/>
                <w:color w:val="000000"/>
                <w:sz w:val="24"/>
                <w:szCs w:val="24"/>
              </w:rPr>
              <w:t>Market Research</w:t>
            </w:r>
          </w:p>
        </w:tc>
      </w:tr>
    </w:tbl>
    <w:p w:rsidR="00AB777A" w:rsidRDefault="00AB777A">
      <w:pPr>
        <w:rPr>
          <w:rFonts w:ascii="Arial" w:hAnsi="Arial" w:cs="Arial"/>
        </w:rPr>
      </w:pPr>
    </w:p>
    <w:p w:rsidR="00286233" w:rsidRDefault="00286233">
      <w:pPr>
        <w:rPr>
          <w:rFonts w:ascii="Arial" w:hAnsi="Arial" w:cs="Arial"/>
        </w:rPr>
      </w:pPr>
    </w:p>
    <w:p w:rsidR="00286233" w:rsidRDefault="00286233">
      <w:pPr>
        <w:rPr>
          <w:rFonts w:ascii="Arial" w:hAnsi="Arial" w:cs="Arial"/>
        </w:rPr>
      </w:pPr>
    </w:p>
    <w:p w:rsidR="00286233" w:rsidRDefault="00286233">
      <w:pPr>
        <w:rPr>
          <w:rFonts w:ascii="Arial" w:hAnsi="Arial" w:cs="Arial"/>
        </w:rPr>
      </w:pPr>
    </w:p>
    <w:p w:rsidR="00AB777A" w:rsidRDefault="00AB777A">
      <w:pPr>
        <w:tabs>
          <w:tab w:val="right" w:pos="9317"/>
        </w:tabs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Last Edited</w:t>
      </w:r>
      <w:r>
        <w:rPr>
          <w:rFonts w:ascii="Garamond" w:hAnsi="Garamond"/>
          <w:b/>
          <w:sz w:val="22"/>
          <w:szCs w:val="22"/>
        </w:rPr>
        <w:t xml:space="preserve">: </w:t>
      </w:r>
      <w:r>
        <w:rPr>
          <w:rFonts w:ascii="Garamond" w:hAnsi="Garamond"/>
          <w:b/>
          <w:sz w:val="22"/>
          <w:szCs w:val="22"/>
        </w:rPr>
        <w:fldChar w:fldCharType="begin"/>
      </w:r>
      <w:r>
        <w:rPr>
          <w:rFonts w:ascii="Garamond" w:hAnsi="Garamond"/>
          <w:b/>
          <w:sz w:val="22"/>
          <w:szCs w:val="22"/>
        </w:rPr>
        <w:instrText xml:space="preserve"> DATE  \@ "dddd, MMMM dd, yyyy"  \* MERGEFORMAT </w:instrText>
      </w:r>
      <w:r>
        <w:rPr>
          <w:rFonts w:ascii="Garamond" w:hAnsi="Garamond"/>
          <w:b/>
          <w:sz w:val="22"/>
          <w:szCs w:val="22"/>
        </w:rPr>
        <w:fldChar w:fldCharType="separate"/>
      </w:r>
      <w:r w:rsidR="000E6216">
        <w:rPr>
          <w:rFonts w:ascii="Garamond" w:hAnsi="Garamond"/>
          <w:b/>
          <w:noProof/>
          <w:sz w:val="22"/>
          <w:szCs w:val="22"/>
        </w:rPr>
        <w:t>Monday, April 09, 2012</w:t>
      </w:r>
      <w:r>
        <w:rPr>
          <w:rFonts w:ascii="Garamond" w:hAnsi="Garamond"/>
          <w:b/>
          <w:sz w:val="22"/>
          <w:szCs w:val="22"/>
        </w:rPr>
        <w:fldChar w:fldCharType="end"/>
      </w:r>
    </w:p>
    <w:p w:rsidR="00AB777A" w:rsidRDefault="00AB777A">
      <w:pPr>
        <w:tabs>
          <w:tab w:val="right" w:pos="9317"/>
        </w:tabs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Pooja Chopra</w:t>
      </w:r>
    </w:p>
    <w:p w:rsidR="00AB777A" w:rsidRDefault="00AB777A">
      <w:pPr>
        <w:rPr>
          <w:rFonts w:ascii="Arial" w:hAnsi="Arial" w:cs="Arial"/>
        </w:rPr>
      </w:pPr>
    </w:p>
    <w:sectPr w:rsidR="00AB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13C"/>
    <w:multiLevelType w:val="hybridMultilevel"/>
    <w:tmpl w:val="220EF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6B33"/>
    <w:multiLevelType w:val="hybridMultilevel"/>
    <w:tmpl w:val="A7AACF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39CA"/>
    <w:multiLevelType w:val="hybridMultilevel"/>
    <w:tmpl w:val="53544B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D1B52"/>
    <w:multiLevelType w:val="hybridMultilevel"/>
    <w:tmpl w:val="971A3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768C2"/>
    <w:multiLevelType w:val="hybridMultilevel"/>
    <w:tmpl w:val="ACB053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89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7CB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4E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EA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F67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C3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F4F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96D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705A02"/>
    <w:multiLevelType w:val="hybridMultilevel"/>
    <w:tmpl w:val="AB546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45635"/>
    <w:multiLevelType w:val="hybridMultilevel"/>
    <w:tmpl w:val="106C66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573914"/>
    <w:multiLevelType w:val="hybridMultilevel"/>
    <w:tmpl w:val="03DA0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1029C"/>
    <w:multiLevelType w:val="hybridMultilevel"/>
    <w:tmpl w:val="A7C25F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A05598E"/>
    <w:multiLevelType w:val="hybridMultilevel"/>
    <w:tmpl w:val="E51C0C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3C76EA"/>
    <w:multiLevelType w:val="hybridMultilevel"/>
    <w:tmpl w:val="6BC6FD3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4B32DDF"/>
    <w:multiLevelType w:val="hybridMultilevel"/>
    <w:tmpl w:val="E80C9F9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CC4548"/>
    <w:multiLevelType w:val="hybridMultilevel"/>
    <w:tmpl w:val="87CAC4BC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892218"/>
    <w:multiLevelType w:val="hybridMultilevel"/>
    <w:tmpl w:val="3DC06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50057A"/>
    <w:multiLevelType w:val="hybridMultilevel"/>
    <w:tmpl w:val="B1D0065E"/>
    <w:lvl w:ilvl="0" w:tplc="40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6555474D"/>
    <w:multiLevelType w:val="hybridMultilevel"/>
    <w:tmpl w:val="1CDA5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C14C3"/>
    <w:multiLevelType w:val="hybridMultilevel"/>
    <w:tmpl w:val="80747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91070"/>
    <w:multiLevelType w:val="hybridMultilevel"/>
    <w:tmpl w:val="77CEB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B51"/>
    <w:multiLevelType w:val="hybridMultilevel"/>
    <w:tmpl w:val="284EC554"/>
    <w:lvl w:ilvl="0" w:tplc="4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95D42C5"/>
    <w:multiLevelType w:val="hybridMultilevel"/>
    <w:tmpl w:val="22208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6619E9"/>
    <w:multiLevelType w:val="hybridMultilevel"/>
    <w:tmpl w:val="617C432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20"/>
  </w:num>
  <w:num w:numId="6">
    <w:abstractNumId w:val="19"/>
  </w:num>
  <w:num w:numId="7">
    <w:abstractNumId w:val="0"/>
  </w:num>
  <w:num w:numId="8">
    <w:abstractNumId w:val="16"/>
  </w:num>
  <w:num w:numId="9">
    <w:abstractNumId w:val="3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7"/>
  </w:num>
  <w:num w:numId="15">
    <w:abstractNumId w:val="15"/>
  </w:num>
  <w:num w:numId="16">
    <w:abstractNumId w:val="18"/>
  </w:num>
  <w:num w:numId="17">
    <w:abstractNumId w:val="11"/>
  </w:num>
  <w:num w:numId="18">
    <w:abstractNumId w:val="12"/>
  </w:num>
  <w:num w:numId="19">
    <w:abstractNumId w:val="2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16F2A"/>
    <w:rsid w:val="00010E7C"/>
    <w:rsid w:val="0007187A"/>
    <w:rsid w:val="000E6216"/>
    <w:rsid w:val="00116F2A"/>
    <w:rsid w:val="002677F1"/>
    <w:rsid w:val="00286233"/>
    <w:rsid w:val="002C0C92"/>
    <w:rsid w:val="00304021"/>
    <w:rsid w:val="00325072"/>
    <w:rsid w:val="003278B2"/>
    <w:rsid w:val="003A1987"/>
    <w:rsid w:val="00423AFE"/>
    <w:rsid w:val="0046099C"/>
    <w:rsid w:val="004C5EF5"/>
    <w:rsid w:val="00507713"/>
    <w:rsid w:val="00572934"/>
    <w:rsid w:val="006653CA"/>
    <w:rsid w:val="00737A33"/>
    <w:rsid w:val="00893D9C"/>
    <w:rsid w:val="00901C1A"/>
    <w:rsid w:val="009A7DD1"/>
    <w:rsid w:val="00A36860"/>
    <w:rsid w:val="00AB777A"/>
    <w:rsid w:val="00AC7B7E"/>
    <w:rsid w:val="00BA4F96"/>
    <w:rsid w:val="00BE6899"/>
    <w:rsid w:val="00C60689"/>
    <w:rsid w:val="00CA20F8"/>
    <w:rsid w:val="00DC45F2"/>
    <w:rsid w:val="00E17D96"/>
    <w:rsid w:val="00E20343"/>
    <w:rsid w:val="00F03AC2"/>
    <w:rsid w:val="00F6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43"/>
    <w:rPr>
      <w:rFonts w:ascii="Times New Roman" w:eastAsia="Times New Roman" w:hAnsi="Times New Roman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outlineLvl w:val="2"/>
    </w:pPr>
    <w:rPr>
      <w:b/>
      <w:bCs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rPr>
      <w:rFonts w:ascii="Times New Roman" w:eastAsia="Times New Roman" w:hAnsi="Times New Roman"/>
      <w:sz w:val="24"/>
      <w:szCs w:val="24"/>
      <w:lang w:val="en-CA" w:eastAsia="en-US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semiHidden/>
    <w:pPr>
      <w:spacing w:before="80" w:after="80"/>
    </w:pPr>
    <w:rPr>
      <w:rFonts w:ascii="Arial" w:hAnsi="Arial" w:cs="Arial"/>
      <w:b/>
      <w:bCs/>
      <w:caps/>
      <w:sz w:val="20"/>
      <w:szCs w:val="20"/>
      <w:lang w:val="en-US"/>
    </w:rPr>
  </w:style>
  <w:style w:type="character" w:customStyle="1" w:styleId="HeaderChar">
    <w:name w:val="Header Char"/>
    <w:semiHidden/>
    <w:rPr>
      <w:rFonts w:ascii="Arial" w:eastAsia="Times New Roman" w:hAnsi="Arial" w:cs="Arial"/>
      <w:b/>
      <w:bCs/>
      <w:cap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pPr>
      <w:tabs>
        <w:tab w:val="left" w:pos="900"/>
        <w:tab w:val="left" w:pos="1260"/>
        <w:tab w:val="left" w:pos="2160"/>
        <w:tab w:val="left" w:pos="2880"/>
      </w:tabs>
    </w:pPr>
    <w:rPr>
      <w:rFonts w:ascii="Verdana" w:hAnsi="Verdana"/>
      <w:color w:val="000000"/>
      <w:sz w:val="20"/>
      <w:lang w:val="en-US"/>
    </w:rPr>
  </w:style>
  <w:style w:type="character" w:customStyle="1" w:styleId="BodyText2Char">
    <w:name w:val="Body Text 2 Char"/>
    <w:semiHidden/>
    <w:rPr>
      <w:rFonts w:ascii="Verdana" w:eastAsia="Times New Roman" w:hAnsi="Verdana" w:cs="Times New Roman"/>
      <w:color w:val="000000"/>
      <w:sz w:val="20"/>
      <w:szCs w:val="24"/>
    </w:rPr>
  </w:style>
  <w:style w:type="character" w:customStyle="1" w:styleId="Heading4Char">
    <w:name w:val="Heading 4 Char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CA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D908-3D81-4874-A250-2010B678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Pooja Chopra</vt:lpstr>
    </vt:vector>
  </TitlesOfParts>
  <Company>infy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Pooja Chopra</dc:title>
  <dc:creator>karan_chopra</dc:creator>
  <cp:lastModifiedBy>Windows User</cp:lastModifiedBy>
  <cp:revision>3</cp:revision>
  <dcterms:created xsi:type="dcterms:W3CDTF">2012-04-09T20:38:00Z</dcterms:created>
  <dcterms:modified xsi:type="dcterms:W3CDTF">2012-04-09T20:39:00Z</dcterms:modified>
</cp:coreProperties>
</file>