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59" w:rsidRPr="00C53D76" w:rsidRDefault="00E71259" w:rsidP="0066658E">
      <w:pPr>
        <w:spacing w:before="0" w:line="240" w:lineRule="auto"/>
        <w:jc w:val="center"/>
        <w:rPr>
          <w:rFonts w:ascii="Book Antiqua" w:hAnsi="Book Antiqua" w:cs="Arial"/>
          <w:b/>
          <w:smallCaps/>
          <w:spacing w:val="40"/>
          <w:sz w:val="36"/>
          <w:szCs w:val="36"/>
        </w:rPr>
      </w:pPr>
      <w:r>
        <w:rPr>
          <w:rFonts w:ascii="Book Antiqua" w:hAnsi="Book Antiqua" w:cs="Arial"/>
          <w:b/>
          <w:smallCaps/>
          <w:spacing w:val="40"/>
          <w:sz w:val="36"/>
          <w:szCs w:val="36"/>
        </w:rPr>
        <w:t>Lawrence Bunnell</w:t>
      </w:r>
    </w:p>
    <w:p w:rsidR="00E71259" w:rsidRPr="00C53D76" w:rsidRDefault="00E71259" w:rsidP="00E71259">
      <w:pPr>
        <w:tabs>
          <w:tab w:val="center" w:pos="4689"/>
          <w:tab w:val="right" w:pos="9354"/>
        </w:tabs>
        <w:spacing w:before="0" w:after="60" w:line="240" w:lineRule="auto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 xml:space="preserve"> </w:t>
      </w:r>
      <w:r>
        <w:rPr>
          <w:rFonts w:ascii="BookAntiqua" w:hAnsi="BookAntiqua" w:cs="BookAntiqua"/>
          <w:lang w:val="en-US"/>
        </w:rPr>
        <w:t>P.O. Box 29104 Richmond, VA 23242</w:t>
      </w:r>
      <w:r>
        <w:rPr>
          <w:rFonts w:ascii="Book Antiqua" w:hAnsi="Book Antiqua" w:cs="Arial"/>
        </w:rPr>
        <w:t xml:space="preserve">                  804-497-9715</w:t>
      </w:r>
      <w:r w:rsidRPr="00C53D7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                              email@lawrencebunnell.com</w:t>
      </w:r>
    </w:p>
    <w:p w:rsidR="00E71259" w:rsidRPr="00C53D76" w:rsidRDefault="00E71259" w:rsidP="00E71259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6"/>
          <w:szCs w:val="6"/>
        </w:rPr>
      </w:pPr>
    </w:p>
    <w:p w:rsidR="00E71259" w:rsidRPr="00AE3953" w:rsidRDefault="00E71259" w:rsidP="00E71259">
      <w:pPr>
        <w:spacing w:before="40" w:line="240" w:lineRule="auto"/>
        <w:jc w:val="center"/>
        <w:rPr>
          <w:rFonts w:ascii="Book Antiqua" w:hAnsi="Book Antiqua" w:cs="Arial"/>
          <w:b/>
          <w:smallCaps/>
          <w:sz w:val="30"/>
          <w:szCs w:val="30"/>
        </w:rPr>
      </w:pPr>
      <w:r>
        <w:rPr>
          <w:rFonts w:ascii="Book Antiqua" w:hAnsi="Book Antiqua" w:cs="Arial"/>
          <w:b/>
          <w:smallCaps/>
          <w:sz w:val="30"/>
          <w:szCs w:val="30"/>
        </w:rPr>
        <w:t>Senior Technology Executive</w:t>
      </w:r>
    </w:p>
    <w:p w:rsidR="00E71259" w:rsidRPr="00C53D76" w:rsidRDefault="00E71259" w:rsidP="00E71259">
      <w:pPr>
        <w:jc w:val="both"/>
        <w:rPr>
          <w:rFonts w:ascii="Book Antiqua" w:hAnsi="Book Antiqua" w:cs="Arial"/>
          <w:color w:val="000000"/>
          <w:sz w:val="12"/>
          <w:szCs w:val="12"/>
        </w:rPr>
      </w:pPr>
      <w:proofErr w:type="gramStart"/>
      <w:r>
        <w:t>CIO with a background in start-ups and entrepreneurial ventures.</w:t>
      </w:r>
      <w:proofErr w:type="gramEnd"/>
      <w:r>
        <w:t xml:space="preserve"> Expertise in </w:t>
      </w:r>
      <w:r w:rsidR="00B25E08">
        <w:t xml:space="preserve">e-commerce </w:t>
      </w:r>
      <w:r>
        <w:t xml:space="preserve">web development, information technology, real estate, and web based </w:t>
      </w:r>
      <w:r w:rsidR="007A07D2">
        <w:t>companies</w:t>
      </w:r>
      <w:r>
        <w:t xml:space="preserve">. </w:t>
      </w:r>
      <w:proofErr w:type="gramStart"/>
      <w:r>
        <w:t xml:space="preserve">Exceptional record of driving significant and lasting improvements in business </w:t>
      </w:r>
      <w:r w:rsidR="00FC0D51">
        <w:t xml:space="preserve">processes and </w:t>
      </w:r>
      <w:r>
        <w:t>performance through online applications.</w:t>
      </w:r>
      <w:proofErr w:type="gramEnd"/>
      <w:r>
        <w:t xml:space="preserve"> </w:t>
      </w:r>
      <w:r>
        <w:rPr>
          <w:rFonts w:ascii="Book Antiqua" w:hAnsi="Book Antiqua"/>
          <w:sz w:val="21"/>
          <w:szCs w:val="21"/>
        </w:rPr>
        <w:t xml:space="preserve"> </w:t>
      </w:r>
    </w:p>
    <w:p w:rsidR="00E71259" w:rsidRPr="00C53D76" w:rsidRDefault="00E71259" w:rsidP="00E71259">
      <w:pPr>
        <w:pBdr>
          <w:bottom w:val="single" w:sz="12" w:space="0" w:color="993300"/>
        </w:pBdr>
        <w:spacing w:before="0" w:line="240" w:lineRule="auto"/>
        <w:rPr>
          <w:rFonts w:ascii="Book Antiqua" w:hAnsi="Book Antiqua" w:cs="Arial"/>
          <w:b/>
          <w:smallCaps/>
          <w:sz w:val="12"/>
          <w:szCs w:val="12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>
        <w:rPr>
          <w:rFonts w:ascii="Book Antiqua" w:hAnsi="Book Antiqua" w:cs="Arial"/>
          <w:b/>
          <w:smallCaps/>
          <w:sz w:val="24"/>
          <w:szCs w:val="24"/>
        </w:rPr>
        <w:t>Career Highlights</w:t>
      </w:r>
    </w:p>
    <w:p w:rsidR="00E71259" w:rsidRPr="00366721" w:rsidRDefault="00E71259" w:rsidP="00E71259">
      <w:pPr>
        <w:pStyle w:val="ListParagraph"/>
        <w:numPr>
          <w:ilvl w:val="0"/>
          <w:numId w:val="4"/>
        </w:num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online business model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for the 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first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national, fee-for-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service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online </w:t>
      </w:r>
      <w:r w:rsidR="0066658E">
        <w:rPr>
          <w:rFonts w:ascii="Book Antiqua" w:hAnsi="Book Antiqua" w:cs="Arial"/>
          <w:color w:val="000000"/>
          <w:spacing w:val="-6"/>
          <w:sz w:val="21"/>
          <w:szCs w:val="21"/>
        </w:rPr>
        <w:t>real estate brokerage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E71259" w:rsidRDefault="0066658E" w:rsidP="00E71259">
      <w:pPr>
        <w:pStyle w:val="ListParagraph"/>
        <w:numPr>
          <w:ilvl w:val="0"/>
          <w:numId w:val="4"/>
        </w:num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Co</w:t>
      </w:r>
      <w:r w:rsidR="00E71259" w:rsidRPr="00366721">
        <w:rPr>
          <w:rFonts w:ascii="Book Antiqua" w:hAnsi="Book Antiqua" w:cs="Arial"/>
          <w:color w:val="000000"/>
          <w:spacing w:val="-6"/>
          <w:sz w:val="21"/>
          <w:szCs w:val="21"/>
        </w:rPr>
        <w:t>-founder of the first non-franchise real estate company to ever become licensed in all 50 states</w:t>
      </w:r>
      <w:r w:rsidR="00E71259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E71259" w:rsidRPr="00366721" w:rsidRDefault="00E71259" w:rsidP="00E71259">
      <w:pPr>
        <w:pStyle w:val="ListParagraph"/>
        <w:numPr>
          <w:ilvl w:val="0"/>
          <w:numId w:val="4"/>
        </w:num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Obtained initial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capital 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investment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for 3 separate business ventures 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>leading to compan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ies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obtaining over $30,000,000 in working capital from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individuals and VC firms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such as AOL, FBR Venture Technology and Bank of America.</w:t>
      </w:r>
    </w:p>
    <w:p w:rsidR="00E71259" w:rsidRPr="00C53D76" w:rsidRDefault="00E71259" w:rsidP="00E71259">
      <w:pPr>
        <w:pBdr>
          <w:bottom w:val="single" w:sz="12" w:space="0" w:color="993300"/>
        </w:pBdr>
        <w:spacing w:before="0" w:line="240" w:lineRule="auto"/>
        <w:rPr>
          <w:rFonts w:ascii="Book Antiqua" w:hAnsi="Book Antiqua" w:cs="Arial"/>
          <w:b/>
          <w:smallCaps/>
          <w:sz w:val="12"/>
          <w:szCs w:val="12"/>
        </w:rPr>
      </w:pPr>
    </w:p>
    <w:p w:rsidR="00E71259" w:rsidRDefault="00E71259" w:rsidP="00E71259">
      <w:pPr>
        <w:spacing w:before="0" w:line="240" w:lineRule="auto"/>
        <w:rPr>
          <w:rFonts w:ascii="Book Antiqua" w:hAnsi="Book Antiqua" w:cs="Arial"/>
          <w:b/>
          <w:smallCaps/>
          <w:sz w:val="24"/>
          <w:szCs w:val="24"/>
        </w:rPr>
      </w:pPr>
    </w:p>
    <w:p w:rsidR="00E71259" w:rsidRPr="00C53D76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>
        <w:rPr>
          <w:rFonts w:ascii="Book Antiqua" w:hAnsi="Book Antiqua" w:cs="Arial"/>
          <w:b/>
          <w:smallCaps/>
          <w:sz w:val="24"/>
          <w:szCs w:val="24"/>
        </w:rPr>
        <w:t>Career Achievements</w:t>
      </w:r>
    </w:p>
    <w:p w:rsidR="00E71259" w:rsidRPr="00C53D76" w:rsidRDefault="00E71259" w:rsidP="00E71259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p w:rsidR="00E71259" w:rsidRPr="002E7BDF" w:rsidRDefault="00E71259" w:rsidP="00E71259">
      <w:pPr>
        <w:spacing w:before="0"/>
        <w:rPr>
          <w:rFonts w:ascii="Book Antiqua" w:hAnsi="Book Antiqua" w:cs="Arial"/>
          <w:b/>
          <w:color w:val="000000"/>
          <w:spacing w:val="-4"/>
          <w:sz w:val="22"/>
          <w:szCs w:val="22"/>
        </w:rPr>
      </w:pPr>
      <w:r w:rsidRPr="002E7BDF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Bloomkey.com.   – Richmond, VA </w:t>
      </w:r>
      <w:r w:rsidRPr="002E7BDF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                                                                 2006 – </w:t>
      </w:r>
      <w:r>
        <w:rPr>
          <w:rFonts w:ascii="Book Antiqua" w:hAnsi="Book Antiqua" w:cs="Arial"/>
          <w:b/>
          <w:color w:val="000000"/>
          <w:spacing w:val="-4"/>
          <w:sz w:val="22"/>
          <w:szCs w:val="22"/>
        </w:rPr>
        <w:t>Current</w:t>
      </w:r>
      <w:r w:rsidRPr="002E7BDF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</w:p>
    <w:p w:rsidR="00E71259" w:rsidRPr="002E7BDF" w:rsidRDefault="00E71259" w:rsidP="00E71259">
      <w:pPr>
        <w:spacing w:before="4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>
        <w:rPr>
          <w:rFonts w:ascii="Book Antiqua" w:hAnsi="Book Antiqua" w:cs="Arial"/>
          <w:smallCaps/>
          <w:color w:val="000000"/>
          <w:spacing w:val="-4"/>
          <w:sz w:val="22"/>
          <w:szCs w:val="22"/>
          <w:u w:val="single"/>
        </w:rPr>
        <w:t>CIO/Partner</w:t>
      </w:r>
    </w:p>
    <w:p w:rsidR="00E71259" w:rsidRPr="00C53D76" w:rsidRDefault="00E71259" w:rsidP="00E71259">
      <w:p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Led technology organization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systems development of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nationwide,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web-based, real estate and mortgage loan brokerage services </w:t>
      </w:r>
      <w:proofErr w:type="gramStart"/>
      <w:r>
        <w:rPr>
          <w:rFonts w:ascii="Book Antiqua" w:hAnsi="Book Antiqua" w:cs="Arial"/>
          <w:color w:val="000000"/>
          <w:spacing w:val="-6"/>
          <w:sz w:val="21"/>
          <w:szCs w:val="21"/>
        </w:rPr>
        <w:t>company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with</w:t>
      </w:r>
      <w:proofErr w:type="gramEnd"/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staff of 6 and 100+ independent brokers.</w:t>
      </w:r>
    </w:p>
    <w:p w:rsidR="00E71259" w:rsidRPr="000A23C0" w:rsidRDefault="00E71259" w:rsidP="00E71259">
      <w:pPr>
        <w:numPr>
          <w:ilvl w:val="0"/>
          <w:numId w:val="1"/>
        </w:numPr>
        <w:spacing w:before="40" w:line="240" w:lineRule="auto"/>
        <w:jc w:val="both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 w:rsidRPr="000A23C0">
        <w:rPr>
          <w:rFonts w:ascii="Book Antiqua" w:hAnsi="Book Antiqua"/>
          <w:sz w:val="21"/>
          <w:szCs w:val="21"/>
        </w:rPr>
        <w:t xml:space="preserve">Led senior management business-level strategy and enterprise architecture </w:t>
      </w:r>
      <w:r>
        <w:rPr>
          <w:rFonts w:ascii="Book Antiqua" w:hAnsi="Book Antiqua"/>
          <w:sz w:val="21"/>
          <w:szCs w:val="21"/>
        </w:rPr>
        <w:t xml:space="preserve">decisions </w:t>
      </w:r>
      <w:r w:rsidRPr="000A23C0">
        <w:rPr>
          <w:rFonts w:ascii="Book Antiqua" w:hAnsi="Book Antiqua"/>
          <w:sz w:val="21"/>
          <w:szCs w:val="21"/>
        </w:rPr>
        <w:t>that</w:t>
      </w:r>
      <w:r w:rsidRPr="000A23C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led the company from start-up </w:t>
      </w:r>
      <w:proofErr w:type="gramStart"/>
      <w:r w:rsidRPr="000A23C0">
        <w:rPr>
          <w:rFonts w:ascii="Book Antiqua" w:hAnsi="Book Antiqua" w:cs="Arial"/>
          <w:color w:val="000000"/>
          <w:spacing w:val="-6"/>
          <w:sz w:val="21"/>
          <w:szCs w:val="21"/>
        </w:rPr>
        <w:t>to  growth</w:t>
      </w:r>
      <w:proofErr w:type="gramEnd"/>
      <w:r w:rsidRPr="000A23C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in excess of over $100 million in annual real estate property listing volume within 2 years.  </w:t>
      </w:r>
    </w:p>
    <w:p w:rsidR="00E71259" w:rsidRPr="00C421AE" w:rsidRDefault="00E71259" w:rsidP="00E71259">
      <w:pPr>
        <w:numPr>
          <w:ilvl w:val="0"/>
          <w:numId w:val="1"/>
        </w:numPr>
        <w:spacing w:before="40" w:line="240" w:lineRule="auto"/>
        <w:jc w:val="both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>
        <w:rPr>
          <w:rFonts w:ascii="Book Antiqua" w:hAnsi="Book Antiqua"/>
          <w:sz w:val="21"/>
          <w:szCs w:val="21"/>
        </w:rPr>
        <w:t>With an IT budget of &lt;$150,000</w:t>
      </w:r>
      <w:r w:rsidRPr="00C421AE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created </w:t>
      </w:r>
      <w:r w:rsidR="0078690B">
        <w:rPr>
          <w:rFonts w:ascii="Book Antiqua" w:hAnsi="Book Antiqua"/>
          <w:sz w:val="21"/>
          <w:szCs w:val="21"/>
        </w:rPr>
        <w:t xml:space="preserve">a </w:t>
      </w:r>
      <w:r>
        <w:rPr>
          <w:rFonts w:ascii="Book Antiqua" w:hAnsi="Book Antiqua"/>
          <w:sz w:val="21"/>
          <w:szCs w:val="21"/>
        </w:rPr>
        <w:t>scalable</w:t>
      </w:r>
      <w:r w:rsidR="0078690B">
        <w:rPr>
          <w:rFonts w:ascii="Book Antiqua" w:hAnsi="Book Antiqua"/>
          <w:sz w:val="21"/>
          <w:szCs w:val="21"/>
        </w:rPr>
        <w:t>,</w:t>
      </w:r>
      <w:bookmarkStart w:id="0" w:name="_GoBack"/>
      <w:bookmarkEnd w:id="0"/>
      <w:r>
        <w:rPr>
          <w:rFonts w:ascii="Book Antiqua" w:hAnsi="Book Antiqua"/>
          <w:sz w:val="21"/>
          <w:szCs w:val="21"/>
        </w:rPr>
        <w:t xml:space="preserve"> e-commerce web application within 6 months utilizing in-house and off-shore development teams which led company to profitability in fiscal year one. </w:t>
      </w:r>
    </w:p>
    <w:p w:rsidR="00E71259" w:rsidRPr="00C421AE" w:rsidRDefault="00E71259" w:rsidP="00E71259">
      <w:pPr>
        <w:numPr>
          <w:ilvl w:val="0"/>
          <w:numId w:val="1"/>
        </w:numPr>
        <w:spacing w:before="40" w:line="240" w:lineRule="auto"/>
        <w:jc w:val="both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>
        <w:rPr>
          <w:rFonts w:ascii="Book Antiqua" w:hAnsi="Book Antiqua"/>
          <w:sz w:val="21"/>
          <w:szCs w:val="21"/>
        </w:rPr>
        <w:t>Created and conducted guerrilla style marketing campaigns responsible for a 9x ROI.</w:t>
      </w:r>
    </w:p>
    <w:p w:rsidR="00E71259" w:rsidRDefault="00E71259" w:rsidP="00E71259">
      <w:pPr>
        <w:numPr>
          <w:ilvl w:val="0"/>
          <w:numId w:val="1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Performed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web analytics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for </w:t>
      </w:r>
      <w:r w:rsidRPr="00BC7FEA">
        <w:rPr>
          <w:rFonts w:ascii="Book Antiqua" w:hAnsi="Book Antiqua" w:cs="Arial"/>
          <w:color w:val="000000"/>
          <w:spacing w:val="-6"/>
          <w:sz w:val="21"/>
          <w:szCs w:val="21"/>
        </w:rPr>
        <w:t>SEO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/PPC</w:t>
      </w:r>
      <w:r w:rsidRPr="00BC7FE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campaign 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>resulting in a 6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5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>% increase in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new visitor web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tra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f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>fic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to the site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E71259" w:rsidRPr="000A23C0" w:rsidRDefault="00E71259" w:rsidP="00E71259">
      <w:pPr>
        <w:numPr>
          <w:ilvl w:val="0"/>
          <w:numId w:val="1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Utilized BI analytical tools 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and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online 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user survey campaigns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to uncover trends in customer behaviours in order 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to improve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a/b testing 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>design, quality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effica</w:t>
      </w:r>
      <w:r w:rsidRPr="00815760">
        <w:rPr>
          <w:rFonts w:ascii="Book Antiqua" w:hAnsi="Book Antiqua" w:cs="Arial"/>
          <w:color w:val="000000"/>
          <w:spacing w:val="-6"/>
          <w:sz w:val="21"/>
          <w:szCs w:val="21"/>
        </w:rPr>
        <w:t>cy of web application</w:t>
      </w:r>
      <w:r w:rsidRPr="00BC7FE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resulting in 2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6</w:t>
      </w:r>
      <w:r w:rsidRPr="00BC7FE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% increase in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sales</w:t>
      </w:r>
      <w:r w:rsidRPr="00BC7FE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to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visitor </w:t>
      </w:r>
      <w:r w:rsidRPr="00BC7FEA">
        <w:rPr>
          <w:rFonts w:ascii="Book Antiqua" w:hAnsi="Book Antiqua" w:cs="Arial"/>
          <w:color w:val="000000"/>
          <w:spacing w:val="-6"/>
          <w:sz w:val="21"/>
          <w:szCs w:val="21"/>
        </w:rPr>
        <w:t>ratio.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</w:p>
    <w:p w:rsidR="00E71259" w:rsidRPr="00C53D76" w:rsidRDefault="00E71259" w:rsidP="00E71259">
      <w:pPr>
        <w:spacing w:before="0" w:line="240" w:lineRule="auto"/>
        <w:ind w:left="2700" w:right="2772" w:firstLine="380"/>
        <w:jc w:val="center"/>
        <w:rPr>
          <w:rFonts w:ascii="Book Antiqua" w:hAnsi="Book Antiqua" w:cs="Arial"/>
          <w:b/>
          <w:sz w:val="12"/>
          <w:szCs w:val="12"/>
        </w:rPr>
      </w:pPr>
    </w:p>
    <w:p w:rsidR="00E71259" w:rsidRPr="002E7BDF" w:rsidRDefault="00E71259" w:rsidP="00E71259">
      <w:pPr>
        <w:spacing w:before="0"/>
        <w:rPr>
          <w:rFonts w:ascii="Book Antiqua" w:hAnsi="Book Antiqua" w:cs="Arial"/>
          <w:b/>
          <w:color w:val="000000"/>
          <w:spacing w:val="-4"/>
          <w:sz w:val="22"/>
          <w:szCs w:val="22"/>
        </w:rPr>
      </w:pPr>
      <w:bookmarkStart w:id="1" w:name="OLE_LINK10"/>
      <w:bookmarkStart w:id="2" w:name="OLE_LINK11"/>
      <w:bookmarkStart w:id="3" w:name="OLE_LINK1"/>
      <w:bookmarkStart w:id="4" w:name="OLE_LINK2"/>
      <w:r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InSight-</w:t>
      </w:r>
      <w:r w:rsidRPr="002E7BDF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Realty</w:t>
      </w:r>
      <w:r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.com</w:t>
      </w:r>
      <w:r w:rsidRPr="002E7BDF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– Richmond, VA</w:t>
      </w:r>
      <w:r w:rsidRPr="002E7BDF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                                                 </w:t>
      </w:r>
      <w:r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</w:t>
      </w:r>
      <w:r>
        <w:rPr>
          <w:rFonts w:ascii="Book Antiqua" w:hAnsi="Book Antiqua" w:cs="Arial"/>
          <w:b/>
          <w:color w:val="000000"/>
          <w:spacing w:val="-4"/>
          <w:sz w:val="22"/>
          <w:szCs w:val="22"/>
        </w:rPr>
        <w:tab/>
      </w:r>
      <w:r w:rsidRPr="002E7BDF">
        <w:rPr>
          <w:rFonts w:ascii="Book Antiqua" w:hAnsi="Book Antiqua" w:cs="Arial"/>
          <w:b/>
          <w:color w:val="000000"/>
          <w:spacing w:val="-4"/>
          <w:sz w:val="22"/>
          <w:szCs w:val="22"/>
        </w:rPr>
        <w:t>2002 – 2006</w:t>
      </w:r>
    </w:p>
    <w:p w:rsidR="00E71259" w:rsidRPr="002E7BDF" w:rsidRDefault="00E71259" w:rsidP="00E71259">
      <w:pPr>
        <w:spacing w:before="4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>
        <w:rPr>
          <w:rFonts w:ascii="Book Antiqua" w:hAnsi="Book Antiqua" w:cs="Arial"/>
          <w:smallCaps/>
          <w:color w:val="000000"/>
          <w:spacing w:val="-4"/>
          <w:sz w:val="22"/>
          <w:szCs w:val="22"/>
          <w:u w:val="single"/>
        </w:rPr>
        <w:t>CIO/Vice-President</w:t>
      </w:r>
    </w:p>
    <w:p w:rsidR="00E71259" w:rsidRPr="0053578D" w:rsidRDefault="00E71259" w:rsidP="0066658E">
      <w:pPr>
        <w:spacing w:before="40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proofErr w:type="gramStart"/>
      <w:r>
        <w:rPr>
          <w:rFonts w:ascii="Book Antiqua" w:hAnsi="Book Antiqua" w:cs="Arial"/>
          <w:color w:val="000000"/>
          <w:spacing w:val="-6"/>
          <w:sz w:val="21"/>
          <w:szCs w:val="21"/>
        </w:rPr>
        <w:t>Directed information systems and technology for online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real estate brokerage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while serving as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firm’s Principal Broker, Vice-President and CIO with staff of 9 and 100+ independent brokers</w:t>
      </w:r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  <w:proofErr w:type="gramEnd"/>
      <w:r w:rsidRPr="00C53D7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</w:t>
      </w:r>
      <w:r w:rsidRPr="00C421AE">
        <w:rPr>
          <w:rFonts w:ascii="Book Antiqua" w:hAnsi="Book Antiqua" w:cs="Arial"/>
          <w:color w:val="000000"/>
          <w:spacing w:val="-6"/>
          <w:sz w:val="21"/>
          <w:szCs w:val="21"/>
        </w:rPr>
        <w:t>vers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aw</w:t>
      </w:r>
      <w:r w:rsidRPr="00C421A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transformation change of  company from call-</w:t>
      </w:r>
      <w:proofErr w:type="spellStart"/>
      <w:r w:rsidRPr="00C421AE">
        <w:rPr>
          <w:rFonts w:ascii="Book Antiqua" w:hAnsi="Book Antiqua" w:cs="Arial"/>
          <w:color w:val="000000"/>
          <w:spacing w:val="-6"/>
          <w:sz w:val="21"/>
          <w:szCs w:val="21"/>
        </w:rPr>
        <w:t>center</w:t>
      </w:r>
      <w:proofErr w:type="spellEnd"/>
      <w:r w:rsidRPr="00C421A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operation to technology based, online real estate services firm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which reduced overhead by 65% and increased overall company profitability by 22% </w:t>
      </w:r>
    </w:p>
    <w:p w:rsidR="00E71259" w:rsidRPr="00C421AE" w:rsidRDefault="00E71259" w:rsidP="00E71259">
      <w:pPr>
        <w:pStyle w:val="ListParagraph"/>
        <w:numPr>
          <w:ilvl w:val="0"/>
          <w:numId w:val="2"/>
        </w:numPr>
        <w:spacing w:before="40" w:line="24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nationwide affiliate network of over 100 independent real estate brokers allowing the company to increase revenues 47% operating in all 50 states and Ontario, Canada. </w:t>
      </w:r>
    </w:p>
    <w:p w:rsidR="00E71259" w:rsidRPr="002065E8" w:rsidRDefault="00E71259" w:rsidP="00E71259">
      <w:pPr>
        <w:numPr>
          <w:ilvl w:val="0"/>
          <w:numId w:val="2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Transformation changes resulted in 67% increase in property listing volume, 98% increase in web traffic.</w:t>
      </w:r>
    </w:p>
    <w:p w:rsidR="00E71259" w:rsidRPr="00616027" w:rsidRDefault="00E71259" w:rsidP="00E71259">
      <w:pPr>
        <w:numPr>
          <w:ilvl w:val="0"/>
          <w:numId w:val="2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 xml:space="preserve">Kept </w:t>
      </w:r>
      <w:r w:rsidR="00921C56">
        <w:rPr>
          <w:rFonts w:ascii="Book Antiqua" w:hAnsi="Book Antiqua"/>
          <w:sz w:val="21"/>
          <w:szCs w:val="21"/>
        </w:rPr>
        <w:t xml:space="preserve">costs and </w:t>
      </w:r>
      <w:r>
        <w:rPr>
          <w:rFonts w:ascii="Book Antiqua" w:hAnsi="Book Antiqua"/>
          <w:sz w:val="21"/>
          <w:szCs w:val="21"/>
        </w:rPr>
        <w:t xml:space="preserve">overhead low by performing in-house web </w:t>
      </w:r>
      <w:r w:rsidR="00286D85">
        <w:rPr>
          <w:rFonts w:ascii="Book Antiqua" w:hAnsi="Book Antiqua"/>
          <w:sz w:val="21"/>
          <w:szCs w:val="21"/>
        </w:rPr>
        <w:t xml:space="preserve">maintenance and </w:t>
      </w:r>
      <w:r>
        <w:rPr>
          <w:rFonts w:ascii="Book Antiqua" w:hAnsi="Book Antiqua"/>
          <w:sz w:val="21"/>
          <w:szCs w:val="21"/>
        </w:rPr>
        <w:t xml:space="preserve">development and management of off-shore development teams </w:t>
      </w:r>
    </w:p>
    <w:p w:rsidR="00E71259" w:rsidRDefault="00802191" w:rsidP="00E71259">
      <w:pPr>
        <w:numPr>
          <w:ilvl w:val="0"/>
          <w:numId w:val="2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Selected as p</w:t>
      </w:r>
      <w:r w:rsidR="00E71259">
        <w:rPr>
          <w:rFonts w:ascii="Book Antiqua" w:hAnsi="Book Antiqua" w:cs="Arial"/>
          <w:color w:val="000000"/>
          <w:spacing w:val="-6"/>
          <w:sz w:val="21"/>
          <w:szCs w:val="21"/>
        </w:rPr>
        <w:t>anel speaker at Inman News conference in San Francisco on online real estate brokerage</w:t>
      </w:r>
      <w:r w:rsidR="00E71259" w:rsidRPr="00C53D76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E71259" w:rsidRPr="00616027" w:rsidRDefault="00E71259" w:rsidP="00E71259">
      <w:pPr>
        <w:numPr>
          <w:ilvl w:val="0"/>
          <w:numId w:val="2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Expert consultant to U.S. </w:t>
      </w:r>
      <w:proofErr w:type="gramStart"/>
      <w:r>
        <w:rPr>
          <w:rFonts w:ascii="Book Antiqua" w:hAnsi="Book Antiqua" w:cs="Arial"/>
          <w:color w:val="000000"/>
          <w:spacing w:val="-6"/>
          <w:sz w:val="21"/>
          <w:szCs w:val="21"/>
        </w:rPr>
        <w:t>DOJ  and</w:t>
      </w:r>
      <w:proofErr w:type="gramEnd"/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Canadian Competition Bureau in challenges to Association of Realtors and Multiple Listing Services (MLSs) relating to competition in the real estate industry.</w:t>
      </w:r>
    </w:p>
    <w:p w:rsidR="00E71259" w:rsidRPr="002065E8" w:rsidRDefault="00E71259" w:rsidP="00E71259">
      <w:pPr>
        <w:numPr>
          <w:ilvl w:val="0"/>
          <w:numId w:val="2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As result of improvements, c</w:t>
      </w:r>
      <w:r w:rsidRPr="002065E8">
        <w:rPr>
          <w:rFonts w:ascii="Book Antiqua" w:hAnsi="Book Antiqua"/>
          <w:sz w:val="21"/>
          <w:szCs w:val="21"/>
        </w:rPr>
        <w:t xml:space="preserve">ompany </w:t>
      </w:r>
      <w:r>
        <w:rPr>
          <w:rFonts w:ascii="Book Antiqua" w:hAnsi="Book Antiqua"/>
          <w:sz w:val="21"/>
          <w:szCs w:val="21"/>
        </w:rPr>
        <w:t xml:space="preserve">was </w:t>
      </w:r>
      <w:r w:rsidRPr="002065E8">
        <w:rPr>
          <w:rFonts w:ascii="Book Antiqua" w:hAnsi="Book Antiqua"/>
          <w:sz w:val="21"/>
          <w:szCs w:val="21"/>
        </w:rPr>
        <w:t>sold to investment group</w:t>
      </w:r>
      <w:r>
        <w:rPr>
          <w:rFonts w:ascii="Book Antiqua" w:hAnsi="Book Antiqua"/>
          <w:sz w:val="21"/>
          <w:szCs w:val="21"/>
        </w:rPr>
        <w:t xml:space="preserve"> at a 3x revenue valuation</w:t>
      </w:r>
      <w:r w:rsidRPr="002065E8">
        <w:rPr>
          <w:rFonts w:ascii="Book Antiqua" w:hAnsi="Book Antiqua"/>
          <w:sz w:val="21"/>
          <w:szCs w:val="21"/>
        </w:rPr>
        <w:t>.</w:t>
      </w:r>
    </w:p>
    <w:p w:rsidR="00E71259" w:rsidRPr="002065E8" w:rsidRDefault="00E71259" w:rsidP="00E71259">
      <w:p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E71259" w:rsidRPr="002E7BDF" w:rsidRDefault="00E71259" w:rsidP="00E71259">
      <w:pPr>
        <w:spacing w:before="0"/>
        <w:rPr>
          <w:rFonts w:ascii="Book Antiqua" w:hAnsi="Book Antiqua" w:cs="Arial"/>
          <w:b/>
          <w:color w:val="000000"/>
          <w:spacing w:val="-4"/>
          <w:sz w:val="22"/>
          <w:szCs w:val="22"/>
        </w:rPr>
      </w:pPr>
      <w:r w:rsidRPr="002E7BDF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HomeBytes.com – Richmond, VA</w:t>
      </w:r>
      <w:r w:rsidRPr="002E7BDF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                                                 </w:t>
      </w:r>
      <w:r>
        <w:rPr>
          <w:rFonts w:ascii="Book Antiqua" w:hAnsi="Book Antiqua" w:cs="Arial"/>
          <w:b/>
          <w:color w:val="000000"/>
          <w:spacing w:val="-4"/>
          <w:sz w:val="22"/>
          <w:szCs w:val="22"/>
        </w:rPr>
        <w:tab/>
      </w:r>
      <w:r w:rsidRPr="002E7BDF">
        <w:rPr>
          <w:rFonts w:ascii="Book Antiqua" w:hAnsi="Book Antiqua" w:cs="Arial"/>
          <w:b/>
          <w:color w:val="000000"/>
          <w:spacing w:val="-4"/>
          <w:sz w:val="22"/>
          <w:szCs w:val="22"/>
        </w:rPr>
        <w:t>1997 – 2001</w:t>
      </w:r>
    </w:p>
    <w:p w:rsidR="00E71259" w:rsidRPr="002E7BDF" w:rsidRDefault="00E71259" w:rsidP="00E71259">
      <w:pPr>
        <w:spacing w:before="4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 w:rsidRPr="002E7BDF">
        <w:rPr>
          <w:rFonts w:ascii="Book Antiqua" w:hAnsi="Book Antiqua" w:cs="Arial"/>
          <w:smallCaps/>
          <w:color w:val="000000"/>
          <w:spacing w:val="-4"/>
          <w:sz w:val="22"/>
          <w:szCs w:val="22"/>
          <w:u w:val="single"/>
        </w:rPr>
        <w:t>Co-Founder</w:t>
      </w:r>
      <w:r>
        <w:rPr>
          <w:rFonts w:ascii="Book Antiqua" w:hAnsi="Book Antiqua" w:cs="Arial"/>
          <w:smallCaps/>
          <w:color w:val="000000"/>
          <w:spacing w:val="-4"/>
          <w:sz w:val="22"/>
          <w:szCs w:val="22"/>
          <w:u w:val="single"/>
        </w:rPr>
        <w:t xml:space="preserve">/Principal Broker </w:t>
      </w:r>
    </w:p>
    <w:p w:rsidR="00E71259" w:rsidRPr="00C53D76" w:rsidRDefault="00E71259" w:rsidP="00E71259">
      <w:pPr>
        <w:spacing w:before="40"/>
        <w:rPr>
          <w:rFonts w:ascii="Book Antiqua" w:hAnsi="Book Antiqua"/>
          <w:color w:val="000000"/>
          <w:spacing w:val="-6"/>
          <w:sz w:val="21"/>
          <w:szCs w:val="21"/>
          <w:highlight w:val="yellow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a new online business model and co-founded the first national, online fee-for-service real estate brokerage firm with initial capital investment of $500,000. </w:t>
      </w:r>
    </w:p>
    <w:p w:rsidR="00E71259" w:rsidRPr="002065E8" w:rsidRDefault="00480DA1" w:rsidP="00E71259">
      <w:pPr>
        <w:numPr>
          <w:ilvl w:val="1"/>
          <w:numId w:val="3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E</w:t>
      </w:r>
      <w:r w:rsidR="00E71259">
        <w:rPr>
          <w:rFonts w:ascii="Book Antiqua" w:hAnsi="Book Antiqua" w:cs="Arial"/>
          <w:color w:val="000000"/>
          <w:spacing w:val="-6"/>
          <w:sz w:val="21"/>
          <w:szCs w:val="21"/>
        </w:rPr>
        <w:t>nvisio</w:t>
      </w:r>
      <w:r w:rsidR="00CF72FF">
        <w:rPr>
          <w:rFonts w:ascii="Book Antiqua" w:hAnsi="Book Antiqua" w:cs="Arial"/>
          <w:color w:val="000000"/>
          <w:spacing w:val="-6"/>
          <w:sz w:val="21"/>
          <w:szCs w:val="21"/>
        </w:rPr>
        <w:t>n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ed</w:t>
      </w:r>
      <w:r w:rsidR="00E7125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business model and</w:t>
      </w:r>
      <w:r w:rsidR="00E71259" w:rsidRPr="00326AF2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research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ed nationwide</w:t>
      </w:r>
      <w:r w:rsidR="00E71259" w:rsidRPr="00326AF2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licensing and regulatory compliance for real estate firm</w:t>
      </w:r>
      <w:r w:rsidR="00E7125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allowing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‘dot com’ </w:t>
      </w:r>
      <w:r w:rsidR="00E71259">
        <w:rPr>
          <w:rFonts w:ascii="Book Antiqua" w:hAnsi="Book Antiqua" w:cs="Arial"/>
          <w:color w:val="000000"/>
          <w:spacing w:val="-6"/>
          <w:sz w:val="21"/>
          <w:szCs w:val="21"/>
        </w:rPr>
        <w:t>company to operate and receive revenues throughout the United States.</w:t>
      </w:r>
    </w:p>
    <w:p w:rsidR="00480DA1" w:rsidRPr="00480DA1" w:rsidRDefault="00480DA1" w:rsidP="00480DA1">
      <w:pPr>
        <w:numPr>
          <w:ilvl w:val="1"/>
          <w:numId w:val="3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and developed web application for </w:t>
      </w: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>alternative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proofErr w:type="gramStart"/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>model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real</w:t>
      </w:r>
      <w:proofErr w:type="gramEnd"/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estate company</w:t>
      </w: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that allowed property sellers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to save thousands of dollars per property sale which provided com</w:t>
      </w: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pany with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first to market </w:t>
      </w: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>competitive edge.</w:t>
      </w:r>
    </w:p>
    <w:p w:rsidR="00E71259" w:rsidRDefault="00E71259" w:rsidP="00E71259">
      <w:pPr>
        <w:numPr>
          <w:ilvl w:val="1"/>
          <w:numId w:val="3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Company became licensed in all 50 U.S. states with offices in Richmond, VA, San Francisco, CA and Dallas, TX employing over 200 IT professionals.  </w:t>
      </w:r>
    </w:p>
    <w:p w:rsidR="00E71259" w:rsidRDefault="00E71259" w:rsidP="00E71259">
      <w:pPr>
        <w:numPr>
          <w:ilvl w:val="1"/>
          <w:numId w:val="3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Served as Principal Broker for Virginia, Maryland and North Carolina allowing company to operate and receive revenues for online brokerage services in the Mid-Atlantic region.</w:t>
      </w:r>
    </w:p>
    <w:p w:rsidR="00E71259" w:rsidRPr="002065E8" w:rsidRDefault="00E71259" w:rsidP="00E71259">
      <w:pPr>
        <w:numPr>
          <w:ilvl w:val="1"/>
          <w:numId w:val="3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Sold company in </w:t>
      </w:r>
      <w:r w:rsidR="004E385D">
        <w:rPr>
          <w:rFonts w:ascii="Book Antiqua" w:hAnsi="Book Antiqua" w:cs="Arial"/>
          <w:color w:val="000000"/>
          <w:spacing w:val="-6"/>
          <w:sz w:val="21"/>
          <w:szCs w:val="21"/>
        </w:rPr>
        <w:t>1999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remained as a paid consultant until 2001.</w:t>
      </w:r>
    </w:p>
    <w:p w:rsidR="00E71259" w:rsidRPr="00C53D76" w:rsidRDefault="00E71259" w:rsidP="00E71259">
      <w:pPr>
        <w:pBdr>
          <w:bottom w:val="single" w:sz="12" w:space="1" w:color="9933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>
        <w:rPr>
          <w:rFonts w:ascii="Book Antiqua" w:hAnsi="Book Antiqua" w:cs="Arial"/>
          <w:b/>
          <w:smallCaps/>
          <w:sz w:val="24"/>
          <w:szCs w:val="24"/>
        </w:rPr>
        <w:t>Awards and Recognition</w:t>
      </w:r>
    </w:p>
    <w:p w:rsidR="00E71259" w:rsidRPr="00366721" w:rsidRDefault="00E71259" w:rsidP="00E71259">
      <w:pPr>
        <w:pStyle w:val="ListParagraph"/>
        <w:numPr>
          <w:ilvl w:val="0"/>
          <w:numId w:val="5"/>
        </w:numPr>
        <w:spacing w:before="0" w:line="240" w:lineRule="auto"/>
        <w:rPr>
          <w:rFonts w:ascii="Book Antiqua" w:hAnsi="Book Antiqua" w:cs="Arial"/>
          <w:b/>
          <w:smallCaps/>
          <w:sz w:val="24"/>
          <w:szCs w:val="24"/>
        </w:rPr>
      </w:pP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>“Greater Richmond Company to Watch” nomination by Richmond Venture Forum – 2008;</w:t>
      </w:r>
    </w:p>
    <w:p w:rsidR="00E71259" w:rsidRPr="002065E8" w:rsidRDefault="00E71259" w:rsidP="00E71259">
      <w:pPr>
        <w:pStyle w:val="ListParagraph"/>
        <w:numPr>
          <w:ilvl w:val="0"/>
          <w:numId w:val="5"/>
        </w:numPr>
        <w:spacing w:before="0" w:line="240" w:lineRule="auto"/>
        <w:rPr>
          <w:rFonts w:ascii="Book Antiqua" w:hAnsi="Book Antiqua" w:cs="Arial"/>
          <w:b/>
          <w:smallCaps/>
          <w:sz w:val="24"/>
          <w:szCs w:val="24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“Brokerage Company of the F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>uture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” citation example by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the by AEI-Brookings Institute Joint Center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  --- 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Article on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Competition in </w:t>
      </w:r>
      <w:r w:rsidRPr="00366721">
        <w:rPr>
          <w:rFonts w:ascii="Book Antiqua" w:hAnsi="Book Antiqua" w:cs="Arial"/>
          <w:color w:val="000000"/>
          <w:spacing w:val="-6"/>
          <w:sz w:val="21"/>
          <w:szCs w:val="21"/>
        </w:rPr>
        <w:t>Real Estate Brokerage – 2007;</w:t>
      </w:r>
    </w:p>
    <w:p w:rsidR="00E71259" w:rsidRPr="002065E8" w:rsidRDefault="00E71259" w:rsidP="00E71259">
      <w:pPr>
        <w:pStyle w:val="ListParagraph"/>
        <w:numPr>
          <w:ilvl w:val="0"/>
          <w:numId w:val="5"/>
        </w:numPr>
        <w:spacing w:before="0" w:line="240" w:lineRule="auto"/>
        <w:rPr>
          <w:rFonts w:ascii="Book Antiqua" w:hAnsi="Book Antiqua" w:cs="Arial"/>
          <w:b/>
          <w:smallCaps/>
          <w:sz w:val="24"/>
          <w:szCs w:val="24"/>
        </w:rPr>
      </w:pP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>“Top Real Estate Professionals” Northern Virginia region – 2007-2011;</w:t>
      </w:r>
    </w:p>
    <w:p w:rsidR="00E71259" w:rsidRPr="002065E8" w:rsidRDefault="00E71259" w:rsidP="00E71259">
      <w:pPr>
        <w:pStyle w:val="ListParagraph"/>
        <w:numPr>
          <w:ilvl w:val="0"/>
          <w:numId w:val="5"/>
        </w:numPr>
        <w:spacing w:before="0" w:line="240" w:lineRule="auto"/>
        <w:rPr>
          <w:rFonts w:ascii="Book Antiqua" w:hAnsi="Book Antiqua" w:cs="Arial"/>
          <w:b/>
          <w:smallCaps/>
          <w:sz w:val="24"/>
          <w:szCs w:val="24"/>
        </w:rPr>
      </w:pPr>
      <w:r w:rsidRPr="002065E8">
        <w:rPr>
          <w:rFonts w:ascii="Book Antiqua" w:hAnsi="Book Antiqua" w:cs="Arial"/>
          <w:color w:val="000000"/>
          <w:spacing w:val="-6"/>
          <w:sz w:val="21"/>
          <w:szCs w:val="21"/>
        </w:rPr>
        <w:t>“Top 10 Real Estate Professionals” Central Virginia region – 2004-2006;</w:t>
      </w:r>
    </w:p>
    <w:p w:rsidR="00E71259" w:rsidRPr="002065E8" w:rsidRDefault="00E71259" w:rsidP="00E71259">
      <w:pPr>
        <w:spacing w:before="0" w:line="240" w:lineRule="auto"/>
        <w:ind w:left="360"/>
        <w:rPr>
          <w:rFonts w:ascii="Book Antiqua" w:hAnsi="Book Antiqua" w:cs="Arial"/>
          <w:b/>
          <w:smallCaps/>
          <w:sz w:val="24"/>
          <w:szCs w:val="24"/>
        </w:rPr>
      </w:pPr>
    </w:p>
    <w:bookmarkEnd w:id="1"/>
    <w:bookmarkEnd w:id="2"/>
    <w:bookmarkEnd w:id="3"/>
    <w:bookmarkEnd w:id="4"/>
    <w:p w:rsidR="00E71259" w:rsidRDefault="00E71259" w:rsidP="00E71259">
      <w:pPr>
        <w:pBdr>
          <w:bottom w:val="single" w:sz="12" w:space="1" w:color="9933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color w:val="000000"/>
          <w:spacing w:val="-4"/>
          <w:sz w:val="22"/>
          <w:szCs w:val="22"/>
        </w:rPr>
      </w:pPr>
      <w:r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Licensing and Certification</w:t>
      </w:r>
      <w:r w:rsidRPr="002E7BDF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                                                </w:t>
      </w:r>
    </w:p>
    <w:p w:rsidR="00E71259" w:rsidRDefault="00E71259" w:rsidP="00E71259">
      <w:pPr>
        <w:spacing w:before="0" w:line="240" w:lineRule="auto"/>
      </w:pPr>
      <w:r w:rsidRPr="00366721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>Real Estate Broker:</w:t>
      </w:r>
      <w:r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 w:rsidRPr="00366721">
        <w:t>Virginia</w:t>
      </w:r>
      <w:r>
        <w:t xml:space="preserve">, California, North Carolina, </w:t>
      </w:r>
      <w:r w:rsidR="00225274">
        <w:t>Connecticut</w:t>
      </w:r>
      <w:r>
        <w:t>, Georgia, Maryland, South Carolina, Pennsylvania</w:t>
      </w:r>
      <w:r w:rsidR="00921C56">
        <w:br/>
      </w:r>
    </w:p>
    <w:p w:rsidR="00E71259" w:rsidRPr="002065E8" w:rsidRDefault="00E71259" w:rsidP="00E71259">
      <w:pPr>
        <w:spacing w:before="0" w:line="240" w:lineRule="auto"/>
      </w:pPr>
      <w:r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>PMP</w:t>
      </w:r>
      <w:r w:rsidRPr="00366721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>:</w:t>
      </w:r>
      <w:r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>
        <w:t>Candidate 2012</w:t>
      </w:r>
    </w:p>
    <w:p w:rsidR="00E71259" w:rsidRPr="00C53D76" w:rsidRDefault="00E71259" w:rsidP="00E71259">
      <w:pPr>
        <w:pBdr>
          <w:bottom w:val="single" w:sz="12" w:space="1" w:color="9933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</w:p>
    <w:p w:rsidR="00E71259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C53D76">
        <w:rPr>
          <w:rFonts w:ascii="Book Antiqua" w:hAnsi="Book Antiqua" w:cs="Arial"/>
          <w:b/>
          <w:smallCaps/>
          <w:sz w:val="24"/>
          <w:szCs w:val="24"/>
        </w:rPr>
        <w:t>Education</w:t>
      </w:r>
    </w:p>
    <w:p w:rsidR="00E71259" w:rsidRPr="00C53D76" w:rsidRDefault="00E71259" w:rsidP="00E71259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>
        <w:rPr>
          <w:rFonts w:ascii="Book Antiqua" w:hAnsi="Book Antiqua" w:cs="Arial"/>
          <w:b/>
          <w:smallCaps/>
          <w:sz w:val="21"/>
          <w:szCs w:val="21"/>
        </w:rPr>
        <w:t xml:space="preserve">Masters of Science in Information Systems -expected – 11/2012 </w:t>
      </w:r>
      <w:r>
        <w:rPr>
          <w:rFonts w:ascii="Book Antiqua" w:hAnsi="Book Antiqua" w:cs="Arial"/>
          <w:sz w:val="21"/>
          <w:szCs w:val="21"/>
        </w:rPr>
        <w:t>VCU</w:t>
      </w:r>
      <w:r w:rsidRPr="00C53D76">
        <w:rPr>
          <w:rFonts w:ascii="Book Antiqua" w:hAnsi="Book Antiqua" w:cs="Arial"/>
          <w:sz w:val="21"/>
          <w:szCs w:val="21"/>
        </w:rPr>
        <w:t xml:space="preserve"> – </w:t>
      </w:r>
      <w:r>
        <w:rPr>
          <w:rFonts w:ascii="Book Antiqua" w:hAnsi="Book Antiqua" w:cs="Arial"/>
          <w:sz w:val="21"/>
          <w:szCs w:val="21"/>
        </w:rPr>
        <w:t xml:space="preserve">4.0 GPA </w:t>
      </w:r>
    </w:p>
    <w:p w:rsidR="00E71259" w:rsidRPr="00C53D76" w:rsidRDefault="00E71259" w:rsidP="00E71259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>
        <w:rPr>
          <w:rFonts w:ascii="Book Antiqua" w:hAnsi="Book Antiqua" w:cs="Arial"/>
          <w:b/>
          <w:smallCaps/>
          <w:sz w:val="21"/>
          <w:szCs w:val="21"/>
        </w:rPr>
        <w:t xml:space="preserve">Information Systems – Post Baccalaureate Certificate Program </w:t>
      </w:r>
      <w:r>
        <w:rPr>
          <w:rFonts w:ascii="Book Antiqua" w:hAnsi="Book Antiqua" w:cs="Arial"/>
          <w:sz w:val="21"/>
          <w:szCs w:val="21"/>
        </w:rPr>
        <w:t xml:space="preserve">VCU </w:t>
      </w:r>
    </w:p>
    <w:p w:rsidR="00E71259" w:rsidRDefault="00E71259" w:rsidP="00E71259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b/>
          <w:sz w:val="22"/>
          <w:szCs w:val="22"/>
          <w:highlight w:val="yellow"/>
        </w:rPr>
      </w:pPr>
      <w:r>
        <w:rPr>
          <w:rFonts w:ascii="Book Antiqua" w:hAnsi="Book Antiqua" w:cs="Arial"/>
          <w:b/>
          <w:smallCaps/>
          <w:sz w:val="21"/>
          <w:szCs w:val="21"/>
        </w:rPr>
        <w:t xml:space="preserve">Political Science – B.A. </w:t>
      </w:r>
      <w:r>
        <w:rPr>
          <w:rFonts w:ascii="Book Antiqua" w:hAnsi="Book Antiqua" w:cs="Arial"/>
          <w:sz w:val="21"/>
          <w:szCs w:val="21"/>
        </w:rPr>
        <w:t>Virginia Commonwealth University (VCU)</w:t>
      </w:r>
      <w:r w:rsidRPr="00C53D76">
        <w:rPr>
          <w:rFonts w:ascii="Book Antiqua" w:hAnsi="Book Antiqua" w:cs="Arial"/>
          <w:sz w:val="21"/>
          <w:szCs w:val="21"/>
        </w:rPr>
        <w:t xml:space="preserve"> – </w:t>
      </w:r>
      <w:r>
        <w:rPr>
          <w:rFonts w:ascii="Book Antiqua" w:hAnsi="Book Antiqua" w:cs="Arial"/>
          <w:sz w:val="21"/>
          <w:szCs w:val="21"/>
        </w:rPr>
        <w:t>Richmond, VA</w:t>
      </w:r>
      <w:r w:rsidRPr="00C53D76">
        <w:rPr>
          <w:rFonts w:ascii="Book Antiqua" w:hAnsi="Book Antiqua" w:cs="Arial"/>
          <w:b/>
          <w:sz w:val="22"/>
          <w:szCs w:val="22"/>
          <w:highlight w:val="yellow"/>
        </w:rPr>
        <w:t xml:space="preserve"> </w:t>
      </w:r>
    </w:p>
    <w:p w:rsidR="00E71259" w:rsidRPr="00C53D76" w:rsidRDefault="00E71259" w:rsidP="00E71259">
      <w:pPr>
        <w:pBdr>
          <w:bottom w:val="single" w:sz="12" w:space="1" w:color="9933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815ECA" w:rsidRDefault="00815ECA" w:rsidP="0066658E">
      <w:pPr>
        <w:tabs>
          <w:tab w:val="right" w:pos="9356"/>
        </w:tabs>
        <w:spacing w:before="40" w:line="240" w:lineRule="auto"/>
        <w:rPr>
          <w:rFonts w:ascii="Book Antiqua" w:hAnsi="Book Antiqua" w:cs="Arial"/>
          <w:b/>
          <w:sz w:val="22"/>
          <w:szCs w:val="22"/>
        </w:rPr>
      </w:pPr>
    </w:p>
    <w:p w:rsidR="0066658E" w:rsidRPr="0066658E" w:rsidRDefault="0066658E" w:rsidP="0066658E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References Available Upon Request</w:t>
      </w:r>
    </w:p>
    <w:sectPr w:rsidR="0066658E" w:rsidRPr="0066658E" w:rsidSect="0066658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4A" w:rsidRDefault="003C1F4A">
      <w:pPr>
        <w:spacing w:before="0" w:line="240" w:lineRule="auto"/>
      </w:pPr>
      <w:r>
        <w:separator/>
      </w:r>
    </w:p>
  </w:endnote>
  <w:endnote w:type="continuationSeparator" w:id="0">
    <w:p w:rsidR="003C1F4A" w:rsidRDefault="003C1F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Pr="009013B5" w:rsidRDefault="00E71259" w:rsidP="000C121E">
    <w:pPr>
      <w:pStyle w:val="Footer"/>
      <w:tabs>
        <w:tab w:val="center" w:pos="4700"/>
        <w:tab w:val="right" w:pos="9298"/>
      </w:tabs>
      <w:spacing w:before="0" w:line="240" w:lineRule="auto"/>
      <w:jc w:val="center"/>
      <w:rPr>
        <w:rFonts w:ascii="Garamond" w:hAnsi="Garamond"/>
        <w:color w:val="808080"/>
        <w:sz w:val="18"/>
      </w:rPr>
    </w:pPr>
    <w:r>
      <w:rPr>
        <w:b/>
        <w:noProof/>
        <w:color w:val="808080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DBBD" wp14:editId="639E91C3">
              <wp:simplePos x="0" y="0"/>
              <wp:positionH relativeFrom="column">
                <wp:posOffset>2478405</wp:posOffset>
              </wp:positionH>
              <wp:positionV relativeFrom="paragraph">
                <wp:posOffset>-285750</wp:posOffset>
              </wp:positionV>
              <wp:extent cx="991870" cy="320675"/>
              <wp:effectExtent l="1905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1EE" w:rsidRPr="000029D9" w:rsidRDefault="003C1F4A" w:rsidP="000C121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5.15pt;margin-top:-22.5pt;width:78.1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tWswIAALg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" filled="f" stroked="f">
              <v:textbox>
                <w:txbxContent>
                  <w:p w:rsidR="006241EE" w:rsidRPr="000029D9" w:rsidRDefault="002B0522" w:rsidP="000C12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color w:val="808080"/>
        <w:sz w:val="18"/>
      </w:rPr>
      <w:t xml:space="preserve">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Pr="00E34D6A" w:rsidRDefault="00E71259" w:rsidP="008964CB">
    <w:pPr>
      <w:pStyle w:val="Footer"/>
      <w:jc w:val="right"/>
      <w:rPr>
        <w:rFonts w:ascii="Book Antiqua" w:hAnsi="Book Antiqua"/>
        <w:sz w:val="21"/>
        <w:szCs w:val="21"/>
      </w:rPr>
    </w:pPr>
    <w:r w:rsidRPr="00493D80">
      <w:rPr>
        <w:rFonts w:ascii="Book Antiqua" w:hAnsi="Book Antiqua"/>
        <w:smallCaps/>
        <w:sz w:val="21"/>
        <w:szCs w:val="21"/>
      </w:rPr>
      <w:t>Continued</w:t>
    </w:r>
    <w:r w:rsidRPr="00E34D6A">
      <w:rPr>
        <w:rFonts w:ascii="Book Antiqua" w:hAnsi="Book Antiqua"/>
        <w:sz w:val="21"/>
        <w:szCs w:val="21"/>
      </w:rPr>
      <w:t xml:space="preserve"> 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4A" w:rsidRDefault="003C1F4A">
      <w:pPr>
        <w:spacing w:before="0" w:line="240" w:lineRule="auto"/>
      </w:pPr>
      <w:r>
        <w:separator/>
      </w:r>
    </w:p>
  </w:footnote>
  <w:footnote w:type="continuationSeparator" w:id="0">
    <w:p w:rsidR="003C1F4A" w:rsidRDefault="003C1F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EE" w:rsidRPr="00677A54" w:rsidRDefault="0066658E" w:rsidP="00E34D6A">
    <w:pPr>
      <w:pStyle w:val="Header"/>
      <w:pBdr>
        <w:bottom w:val="single" w:sz="12" w:space="1" w:color="800000"/>
      </w:pBdr>
      <w:rPr>
        <w:rFonts w:ascii="Book Antiqua" w:hAnsi="Book Antiqua"/>
      </w:rPr>
    </w:pPr>
    <w:r>
      <w:rPr>
        <w:rFonts w:ascii="Book Antiqua" w:hAnsi="Book Antiqua"/>
      </w:rPr>
      <w:t>Resume Lawrence Bunnell</w:t>
    </w:r>
    <w:r>
      <w:rPr>
        <w:rFonts w:ascii="Book Antiqua" w:hAnsi="Book Antiqua"/>
      </w:rPr>
      <w:tab/>
    </w:r>
    <w:r>
      <w:rPr>
        <w:rFonts w:ascii="Book Antiqua" w:hAnsi="Book Antiqua"/>
      </w:rPr>
      <w:tab/>
      <w:t>Page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8E" w:rsidRDefault="0066658E">
    <w:pPr>
      <w:pStyle w:val="Header"/>
    </w:pPr>
  </w:p>
  <w:p w:rsidR="0066658E" w:rsidRDefault="006665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57DE"/>
    <w:multiLevelType w:val="hybridMultilevel"/>
    <w:tmpl w:val="54BAC6FC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08246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>
    <w:nsid w:val="28CE115B"/>
    <w:multiLevelType w:val="hybridMultilevel"/>
    <w:tmpl w:val="EE32B10C"/>
    <w:lvl w:ilvl="0" w:tplc="B90C99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F6E61"/>
    <w:multiLevelType w:val="hybridMultilevel"/>
    <w:tmpl w:val="C37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3DE6"/>
    <w:multiLevelType w:val="hybridMultilevel"/>
    <w:tmpl w:val="DE8C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07599"/>
    <w:multiLevelType w:val="hybridMultilevel"/>
    <w:tmpl w:val="069252EE"/>
    <w:lvl w:ilvl="0" w:tplc="DF02F5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9"/>
    <w:rsid w:val="00001725"/>
    <w:rsid w:val="00012D2D"/>
    <w:rsid w:val="00014036"/>
    <w:rsid w:val="000210DA"/>
    <w:rsid w:val="00036085"/>
    <w:rsid w:val="00041B85"/>
    <w:rsid w:val="000420B9"/>
    <w:rsid w:val="00044F16"/>
    <w:rsid w:val="00046660"/>
    <w:rsid w:val="0004798F"/>
    <w:rsid w:val="000501C8"/>
    <w:rsid w:val="000538C2"/>
    <w:rsid w:val="000565A0"/>
    <w:rsid w:val="00057E66"/>
    <w:rsid w:val="000627DC"/>
    <w:rsid w:val="0006660B"/>
    <w:rsid w:val="0006742E"/>
    <w:rsid w:val="00072AF3"/>
    <w:rsid w:val="00076560"/>
    <w:rsid w:val="000817BD"/>
    <w:rsid w:val="00083142"/>
    <w:rsid w:val="000831D7"/>
    <w:rsid w:val="000846C6"/>
    <w:rsid w:val="00085CB3"/>
    <w:rsid w:val="0009446F"/>
    <w:rsid w:val="00097E23"/>
    <w:rsid w:val="000A414A"/>
    <w:rsid w:val="000B14F9"/>
    <w:rsid w:val="000D0E23"/>
    <w:rsid w:val="000D7286"/>
    <w:rsid w:val="000E3AF9"/>
    <w:rsid w:val="000E42D7"/>
    <w:rsid w:val="000E7C08"/>
    <w:rsid w:val="000F3220"/>
    <w:rsid w:val="00103D83"/>
    <w:rsid w:val="00105941"/>
    <w:rsid w:val="00105D55"/>
    <w:rsid w:val="001104D3"/>
    <w:rsid w:val="00112928"/>
    <w:rsid w:val="00122561"/>
    <w:rsid w:val="00125884"/>
    <w:rsid w:val="001273C8"/>
    <w:rsid w:val="00142C03"/>
    <w:rsid w:val="00146EE1"/>
    <w:rsid w:val="001502EB"/>
    <w:rsid w:val="0015086C"/>
    <w:rsid w:val="001512BE"/>
    <w:rsid w:val="00151F75"/>
    <w:rsid w:val="001550A4"/>
    <w:rsid w:val="00156CA0"/>
    <w:rsid w:val="00162F6B"/>
    <w:rsid w:val="0016400A"/>
    <w:rsid w:val="00182A91"/>
    <w:rsid w:val="0018324C"/>
    <w:rsid w:val="0019060B"/>
    <w:rsid w:val="001927BF"/>
    <w:rsid w:val="001930AB"/>
    <w:rsid w:val="001A1048"/>
    <w:rsid w:val="001A123A"/>
    <w:rsid w:val="001A1255"/>
    <w:rsid w:val="001B3DEC"/>
    <w:rsid w:val="001D265E"/>
    <w:rsid w:val="001D2D6E"/>
    <w:rsid w:val="001D7147"/>
    <w:rsid w:val="001F208D"/>
    <w:rsid w:val="001F5BE4"/>
    <w:rsid w:val="0020010D"/>
    <w:rsid w:val="00207093"/>
    <w:rsid w:val="002078A2"/>
    <w:rsid w:val="00217B13"/>
    <w:rsid w:val="00220A93"/>
    <w:rsid w:val="00221E13"/>
    <w:rsid w:val="00225274"/>
    <w:rsid w:val="002349FE"/>
    <w:rsid w:val="00246C77"/>
    <w:rsid w:val="002509FD"/>
    <w:rsid w:val="00256C19"/>
    <w:rsid w:val="00262907"/>
    <w:rsid w:val="00263D87"/>
    <w:rsid w:val="002643B2"/>
    <w:rsid w:val="0027506D"/>
    <w:rsid w:val="00275C09"/>
    <w:rsid w:val="00276C60"/>
    <w:rsid w:val="00276F70"/>
    <w:rsid w:val="00285D00"/>
    <w:rsid w:val="00286D85"/>
    <w:rsid w:val="00291835"/>
    <w:rsid w:val="0029459A"/>
    <w:rsid w:val="002B0522"/>
    <w:rsid w:val="002B563C"/>
    <w:rsid w:val="002B6722"/>
    <w:rsid w:val="002C069A"/>
    <w:rsid w:val="002C0719"/>
    <w:rsid w:val="002C5F1D"/>
    <w:rsid w:val="002D3D03"/>
    <w:rsid w:val="002D4157"/>
    <w:rsid w:val="002E1105"/>
    <w:rsid w:val="002E1552"/>
    <w:rsid w:val="002E5810"/>
    <w:rsid w:val="002F5D8E"/>
    <w:rsid w:val="003020B1"/>
    <w:rsid w:val="00304A14"/>
    <w:rsid w:val="00310089"/>
    <w:rsid w:val="00315A32"/>
    <w:rsid w:val="0031720C"/>
    <w:rsid w:val="0031781E"/>
    <w:rsid w:val="00322401"/>
    <w:rsid w:val="0032686C"/>
    <w:rsid w:val="00330245"/>
    <w:rsid w:val="003453DC"/>
    <w:rsid w:val="00363D3C"/>
    <w:rsid w:val="003716F6"/>
    <w:rsid w:val="00371E16"/>
    <w:rsid w:val="00372A76"/>
    <w:rsid w:val="00377B08"/>
    <w:rsid w:val="00383B2C"/>
    <w:rsid w:val="00383FFE"/>
    <w:rsid w:val="00385B2F"/>
    <w:rsid w:val="003923E3"/>
    <w:rsid w:val="0039290B"/>
    <w:rsid w:val="00395CEF"/>
    <w:rsid w:val="00396A37"/>
    <w:rsid w:val="00397910"/>
    <w:rsid w:val="003A194B"/>
    <w:rsid w:val="003A4F90"/>
    <w:rsid w:val="003B759C"/>
    <w:rsid w:val="003B7F95"/>
    <w:rsid w:val="003C106C"/>
    <w:rsid w:val="003C135D"/>
    <w:rsid w:val="003C1F4A"/>
    <w:rsid w:val="003C2956"/>
    <w:rsid w:val="003C7898"/>
    <w:rsid w:val="003D5F36"/>
    <w:rsid w:val="003E607A"/>
    <w:rsid w:val="003F07C5"/>
    <w:rsid w:val="003F2D72"/>
    <w:rsid w:val="003F603F"/>
    <w:rsid w:val="003F64C5"/>
    <w:rsid w:val="003F7082"/>
    <w:rsid w:val="004023C9"/>
    <w:rsid w:val="004069A1"/>
    <w:rsid w:val="00413721"/>
    <w:rsid w:val="00431551"/>
    <w:rsid w:val="00434C63"/>
    <w:rsid w:val="00456A88"/>
    <w:rsid w:val="004616A6"/>
    <w:rsid w:val="00464C95"/>
    <w:rsid w:val="004678AE"/>
    <w:rsid w:val="00470D00"/>
    <w:rsid w:val="00473503"/>
    <w:rsid w:val="0047524E"/>
    <w:rsid w:val="00480DA1"/>
    <w:rsid w:val="004837AE"/>
    <w:rsid w:val="00487F8B"/>
    <w:rsid w:val="004A177C"/>
    <w:rsid w:val="004A4EB4"/>
    <w:rsid w:val="004B02EC"/>
    <w:rsid w:val="004C02C1"/>
    <w:rsid w:val="004C371D"/>
    <w:rsid w:val="004C4737"/>
    <w:rsid w:val="004D0074"/>
    <w:rsid w:val="004D0AE0"/>
    <w:rsid w:val="004E385D"/>
    <w:rsid w:val="004E6CCE"/>
    <w:rsid w:val="004F66A5"/>
    <w:rsid w:val="00505662"/>
    <w:rsid w:val="0051421F"/>
    <w:rsid w:val="00516EE4"/>
    <w:rsid w:val="00522D16"/>
    <w:rsid w:val="0052740E"/>
    <w:rsid w:val="00542DC4"/>
    <w:rsid w:val="00542E80"/>
    <w:rsid w:val="005528D8"/>
    <w:rsid w:val="00556612"/>
    <w:rsid w:val="00563A81"/>
    <w:rsid w:val="00567CB7"/>
    <w:rsid w:val="00571F7A"/>
    <w:rsid w:val="00583F5F"/>
    <w:rsid w:val="005929D4"/>
    <w:rsid w:val="005A1D12"/>
    <w:rsid w:val="005A7013"/>
    <w:rsid w:val="005A7CD8"/>
    <w:rsid w:val="005B4EFF"/>
    <w:rsid w:val="005C173A"/>
    <w:rsid w:val="005D08DA"/>
    <w:rsid w:val="005D2E33"/>
    <w:rsid w:val="00601C95"/>
    <w:rsid w:val="00603174"/>
    <w:rsid w:val="00620963"/>
    <w:rsid w:val="00624C53"/>
    <w:rsid w:val="00625B99"/>
    <w:rsid w:val="006320D5"/>
    <w:rsid w:val="006356CA"/>
    <w:rsid w:val="0064173B"/>
    <w:rsid w:val="00656444"/>
    <w:rsid w:val="0066291C"/>
    <w:rsid w:val="0066658E"/>
    <w:rsid w:val="006714AA"/>
    <w:rsid w:val="0067225B"/>
    <w:rsid w:val="006838BA"/>
    <w:rsid w:val="00694E22"/>
    <w:rsid w:val="006A0BA9"/>
    <w:rsid w:val="006A2EFB"/>
    <w:rsid w:val="006A3CC4"/>
    <w:rsid w:val="006A5021"/>
    <w:rsid w:val="006B05B8"/>
    <w:rsid w:val="006B1E01"/>
    <w:rsid w:val="006B20A4"/>
    <w:rsid w:val="006B4591"/>
    <w:rsid w:val="006B4B28"/>
    <w:rsid w:val="006C0667"/>
    <w:rsid w:val="006C759A"/>
    <w:rsid w:val="006E175A"/>
    <w:rsid w:val="006E71DC"/>
    <w:rsid w:val="006E74B1"/>
    <w:rsid w:val="006F06D0"/>
    <w:rsid w:val="006F1F6F"/>
    <w:rsid w:val="006F2316"/>
    <w:rsid w:val="006F4DB5"/>
    <w:rsid w:val="006F62CA"/>
    <w:rsid w:val="00701EE0"/>
    <w:rsid w:val="00702774"/>
    <w:rsid w:val="00732211"/>
    <w:rsid w:val="00733911"/>
    <w:rsid w:val="00735F21"/>
    <w:rsid w:val="00736A3E"/>
    <w:rsid w:val="007371AD"/>
    <w:rsid w:val="0074304C"/>
    <w:rsid w:val="00743B62"/>
    <w:rsid w:val="00750682"/>
    <w:rsid w:val="00753176"/>
    <w:rsid w:val="0075424D"/>
    <w:rsid w:val="00763ED1"/>
    <w:rsid w:val="00771D3E"/>
    <w:rsid w:val="00774488"/>
    <w:rsid w:val="0078690B"/>
    <w:rsid w:val="007964DC"/>
    <w:rsid w:val="007A07D2"/>
    <w:rsid w:val="007A6B53"/>
    <w:rsid w:val="007B1DE5"/>
    <w:rsid w:val="007C0F87"/>
    <w:rsid w:val="007C300C"/>
    <w:rsid w:val="007C4CC7"/>
    <w:rsid w:val="007C4D36"/>
    <w:rsid w:val="007D48AB"/>
    <w:rsid w:val="007D65D8"/>
    <w:rsid w:val="007E15D5"/>
    <w:rsid w:val="007E2DC0"/>
    <w:rsid w:val="007F3B48"/>
    <w:rsid w:val="007F52DA"/>
    <w:rsid w:val="00802191"/>
    <w:rsid w:val="008027C7"/>
    <w:rsid w:val="00804049"/>
    <w:rsid w:val="00807027"/>
    <w:rsid w:val="008102B0"/>
    <w:rsid w:val="00815ECA"/>
    <w:rsid w:val="00816F61"/>
    <w:rsid w:val="008174F3"/>
    <w:rsid w:val="008221B4"/>
    <w:rsid w:val="008256AA"/>
    <w:rsid w:val="00831A0A"/>
    <w:rsid w:val="00831B3F"/>
    <w:rsid w:val="00832A9F"/>
    <w:rsid w:val="00836F1C"/>
    <w:rsid w:val="00840E63"/>
    <w:rsid w:val="008429D2"/>
    <w:rsid w:val="00844200"/>
    <w:rsid w:val="00845C24"/>
    <w:rsid w:val="00846049"/>
    <w:rsid w:val="00860C4F"/>
    <w:rsid w:val="00864617"/>
    <w:rsid w:val="00865211"/>
    <w:rsid w:val="00874193"/>
    <w:rsid w:val="00876321"/>
    <w:rsid w:val="008909A8"/>
    <w:rsid w:val="008948B4"/>
    <w:rsid w:val="00895814"/>
    <w:rsid w:val="008A1518"/>
    <w:rsid w:val="008A3BFF"/>
    <w:rsid w:val="008A5B3C"/>
    <w:rsid w:val="008A64ED"/>
    <w:rsid w:val="008C3F49"/>
    <w:rsid w:val="008C575D"/>
    <w:rsid w:val="008D1B92"/>
    <w:rsid w:val="008D3F23"/>
    <w:rsid w:val="008D69AD"/>
    <w:rsid w:val="008D7AAB"/>
    <w:rsid w:val="008E056E"/>
    <w:rsid w:val="008E23D9"/>
    <w:rsid w:val="008E745A"/>
    <w:rsid w:val="008F033A"/>
    <w:rsid w:val="008F3B79"/>
    <w:rsid w:val="00905390"/>
    <w:rsid w:val="009054D5"/>
    <w:rsid w:val="00912C76"/>
    <w:rsid w:val="00915357"/>
    <w:rsid w:val="00921C56"/>
    <w:rsid w:val="00923DA3"/>
    <w:rsid w:val="009314C6"/>
    <w:rsid w:val="00932BA2"/>
    <w:rsid w:val="00943E04"/>
    <w:rsid w:val="009505FB"/>
    <w:rsid w:val="009701DD"/>
    <w:rsid w:val="00983B71"/>
    <w:rsid w:val="00983D60"/>
    <w:rsid w:val="009872CD"/>
    <w:rsid w:val="009A135C"/>
    <w:rsid w:val="009A2E61"/>
    <w:rsid w:val="009A4E34"/>
    <w:rsid w:val="009A7A32"/>
    <w:rsid w:val="009B156D"/>
    <w:rsid w:val="009B3BB9"/>
    <w:rsid w:val="009B3C90"/>
    <w:rsid w:val="009D3449"/>
    <w:rsid w:val="009D397D"/>
    <w:rsid w:val="009D5842"/>
    <w:rsid w:val="009E002F"/>
    <w:rsid w:val="009E4350"/>
    <w:rsid w:val="009F2ACC"/>
    <w:rsid w:val="009F4C36"/>
    <w:rsid w:val="00A00EC0"/>
    <w:rsid w:val="00A02041"/>
    <w:rsid w:val="00A10B02"/>
    <w:rsid w:val="00A112ED"/>
    <w:rsid w:val="00A1302A"/>
    <w:rsid w:val="00A14178"/>
    <w:rsid w:val="00A27FD8"/>
    <w:rsid w:val="00A302FB"/>
    <w:rsid w:val="00A43FCA"/>
    <w:rsid w:val="00A46C2F"/>
    <w:rsid w:val="00A46E9B"/>
    <w:rsid w:val="00A545EE"/>
    <w:rsid w:val="00A61A64"/>
    <w:rsid w:val="00A63B27"/>
    <w:rsid w:val="00A70BE9"/>
    <w:rsid w:val="00A72B9C"/>
    <w:rsid w:val="00A736A8"/>
    <w:rsid w:val="00A73829"/>
    <w:rsid w:val="00A74881"/>
    <w:rsid w:val="00A75C94"/>
    <w:rsid w:val="00A8471C"/>
    <w:rsid w:val="00A901C3"/>
    <w:rsid w:val="00A90D23"/>
    <w:rsid w:val="00A9398B"/>
    <w:rsid w:val="00A97A18"/>
    <w:rsid w:val="00AA266D"/>
    <w:rsid w:val="00AA71DE"/>
    <w:rsid w:val="00AB40B6"/>
    <w:rsid w:val="00AB4221"/>
    <w:rsid w:val="00AD1E30"/>
    <w:rsid w:val="00AD2388"/>
    <w:rsid w:val="00AD3FF1"/>
    <w:rsid w:val="00AD4BBD"/>
    <w:rsid w:val="00AE438D"/>
    <w:rsid w:val="00AE4592"/>
    <w:rsid w:val="00AE76A7"/>
    <w:rsid w:val="00AF0747"/>
    <w:rsid w:val="00AF1636"/>
    <w:rsid w:val="00B0299A"/>
    <w:rsid w:val="00B02EAF"/>
    <w:rsid w:val="00B10298"/>
    <w:rsid w:val="00B12A97"/>
    <w:rsid w:val="00B140A4"/>
    <w:rsid w:val="00B21D29"/>
    <w:rsid w:val="00B22F87"/>
    <w:rsid w:val="00B25E08"/>
    <w:rsid w:val="00B438C6"/>
    <w:rsid w:val="00B45F79"/>
    <w:rsid w:val="00B501B3"/>
    <w:rsid w:val="00B543B6"/>
    <w:rsid w:val="00B5516A"/>
    <w:rsid w:val="00B6198A"/>
    <w:rsid w:val="00B62B06"/>
    <w:rsid w:val="00B75807"/>
    <w:rsid w:val="00B85223"/>
    <w:rsid w:val="00B85747"/>
    <w:rsid w:val="00B86667"/>
    <w:rsid w:val="00B906A3"/>
    <w:rsid w:val="00B97F2F"/>
    <w:rsid w:val="00BA122A"/>
    <w:rsid w:val="00BA2958"/>
    <w:rsid w:val="00BA4AAE"/>
    <w:rsid w:val="00BB21FB"/>
    <w:rsid w:val="00BB496B"/>
    <w:rsid w:val="00BC2E5D"/>
    <w:rsid w:val="00BD3078"/>
    <w:rsid w:val="00BD69EB"/>
    <w:rsid w:val="00BD7907"/>
    <w:rsid w:val="00BE3395"/>
    <w:rsid w:val="00BE512F"/>
    <w:rsid w:val="00BF18D0"/>
    <w:rsid w:val="00BF3D29"/>
    <w:rsid w:val="00BF7880"/>
    <w:rsid w:val="00C05BE5"/>
    <w:rsid w:val="00C132D3"/>
    <w:rsid w:val="00C15751"/>
    <w:rsid w:val="00C23060"/>
    <w:rsid w:val="00C330C1"/>
    <w:rsid w:val="00C33875"/>
    <w:rsid w:val="00C357DB"/>
    <w:rsid w:val="00C437D0"/>
    <w:rsid w:val="00C43CC6"/>
    <w:rsid w:val="00C4721C"/>
    <w:rsid w:val="00C50021"/>
    <w:rsid w:val="00C5149A"/>
    <w:rsid w:val="00C529A6"/>
    <w:rsid w:val="00C542B0"/>
    <w:rsid w:val="00C55657"/>
    <w:rsid w:val="00C6087C"/>
    <w:rsid w:val="00C62A5B"/>
    <w:rsid w:val="00C66155"/>
    <w:rsid w:val="00C83903"/>
    <w:rsid w:val="00C848A5"/>
    <w:rsid w:val="00C855E6"/>
    <w:rsid w:val="00C94635"/>
    <w:rsid w:val="00C97CE0"/>
    <w:rsid w:val="00CD04E7"/>
    <w:rsid w:val="00CD053F"/>
    <w:rsid w:val="00CD10AC"/>
    <w:rsid w:val="00CD3ACD"/>
    <w:rsid w:val="00CD79E5"/>
    <w:rsid w:val="00CF0277"/>
    <w:rsid w:val="00CF1609"/>
    <w:rsid w:val="00CF72FF"/>
    <w:rsid w:val="00D03D09"/>
    <w:rsid w:val="00D0757D"/>
    <w:rsid w:val="00D13BDC"/>
    <w:rsid w:val="00D13F92"/>
    <w:rsid w:val="00D14784"/>
    <w:rsid w:val="00D15FC9"/>
    <w:rsid w:val="00D1667F"/>
    <w:rsid w:val="00D204D9"/>
    <w:rsid w:val="00D24856"/>
    <w:rsid w:val="00D317C6"/>
    <w:rsid w:val="00D34785"/>
    <w:rsid w:val="00D42B73"/>
    <w:rsid w:val="00D436FF"/>
    <w:rsid w:val="00D46442"/>
    <w:rsid w:val="00D726C9"/>
    <w:rsid w:val="00D75FE0"/>
    <w:rsid w:val="00D92D54"/>
    <w:rsid w:val="00D963FF"/>
    <w:rsid w:val="00D979EF"/>
    <w:rsid w:val="00DA219E"/>
    <w:rsid w:val="00DB4B4C"/>
    <w:rsid w:val="00DC1912"/>
    <w:rsid w:val="00DC3230"/>
    <w:rsid w:val="00DD2B61"/>
    <w:rsid w:val="00DD438B"/>
    <w:rsid w:val="00DD56EC"/>
    <w:rsid w:val="00DD643A"/>
    <w:rsid w:val="00DE40B8"/>
    <w:rsid w:val="00DE5F96"/>
    <w:rsid w:val="00DF22A0"/>
    <w:rsid w:val="00DF3973"/>
    <w:rsid w:val="00DF5491"/>
    <w:rsid w:val="00DF600A"/>
    <w:rsid w:val="00DF6382"/>
    <w:rsid w:val="00DF6613"/>
    <w:rsid w:val="00E00738"/>
    <w:rsid w:val="00E077DC"/>
    <w:rsid w:val="00E12EF7"/>
    <w:rsid w:val="00E152ED"/>
    <w:rsid w:val="00E158BC"/>
    <w:rsid w:val="00E1655E"/>
    <w:rsid w:val="00E209A8"/>
    <w:rsid w:val="00E224D3"/>
    <w:rsid w:val="00E26A71"/>
    <w:rsid w:val="00E331C3"/>
    <w:rsid w:val="00E33AB4"/>
    <w:rsid w:val="00E35626"/>
    <w:rsid w:val="00E37511"/>
    <w:rsid w:val="00E37A34"/>
    <w:rsid w:val="00E4001E"/>
    <w:rsid w:val="00E40CDA"/>
    <w:rsid w:val="00E4686C"/>
    <w:rsid w:val="00E50308"/>
    <w:rsid w:val="00E567AD"/>
    <w:rsid w:val="00E56CA2"/>
    <w:rsid w:val="00E63640"/>
    <w:rsid w:val="00E666FA"/>
    <w:rsid w:val="00E71259"/>
    <w:rsid w:val="00E74C87"/>
    <w:rsid w:val="00E767F6"/>
    <w:rsid w:val="00E82DF2"/>
    <w:rsid w:val="00E83774"/>
    <w:rsid w:val="00E83BBB"/>
    <w:rsid w:val="00E83E50"/>
    <w:rsid w:val="00E84264"/>
    <w:rsid w:val="00E86EA6"/>
    <w:rsid w:val="00E91152"/>
    <w:rsid w:val="00EA121D"/>
    <w:rsid w:val="00EB0F2E"/>
    <w:rsid w:val="00EB322E"/>
    <w:rsid w:val="00EC3AF8"/>
    <w:rsid w:val="00EC797C"/>
    <w:rsid w:val="00ED23CB"/>
    <w:rsid w:val="00ED49C9"/>
    <w:rsid w:val="00EE30DB"/>
    <w:rsid w:val="00EE447E"/>
    <w:rsid w:val="00EF011F"/>
    <w:rsid w:val="00EF7FB5"/>
    <w:rsid w:val="00F10519"/>
    <w:rsid w:val="00F14513"/>
    <w:rsid w:val="00F309E4"/>
    <w:rsid w:val="00F37E76"/>
    <w:rsid w:val="00F42F2F"/>
    <w:rsid w:val="00F4309B"/>
    <w:rsid w:val="00F50464"/>
    <w:rsid w:val="00F51E46"/>
    <w:rsid w:val="00F5283F"/>
    <w:rsid w:val="00F53627"/>
    <w:rsid w:val="00F53B42"/>
    <w:rsid w:val="00F54B78"/>
    <w:rsid w:val="00F61E87"/>
    <w:rsid w:val="00F63736"/>
    <w:rsid w:val="00F65C1C"/>
    <w:rsid w:val="00F738C4"/>
    <w:rsid w:val="00F75D3F"/>
    <w:rsid w:val="00F82E42"/>
    <w:rsid w:val="00F85ED7"/>
    <w:rsid w:val="00F87FB1"/>
    <w:rsid w:val="00F95B02"/>
    <w:rsid w:val="00FA7802"/>
    <w:rsid w:val="00FA7835"/>
    <w:rsid w:val="00FB0FA1"/>
    <w:rsid w:val="00FB5D5F"/>
    <w:rsid w:val="00FB76D9"/>
    <w:rsid w:val="00FC0D51"/>
    <w:rsid w:val="00FC544D"/>
    <w:rsid w:val="00FC57B9"/>
    <w:rsid w:val="00FE04A1"/>
    <w:rsid w:val="00FE2944"/>
    <w:rsid w:val="00FF04DF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59"/>
    <w:pPr>
      <w:spacing w:before="120" w:after="0" w:line="216" w:lineRule="auto"/>
    </w:pPr>
    <w:rPr>
      <w:rFonts w:ascii="Century Schoolbook" w:eastAsia="Times New Roman" w:hAnsi="Century Schoolbook" w:cs="Century Schoolbook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2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259"/>
    <w:rPr>
      <w:rFonts w:ascii="Century Schoolbook" w:eastAsia="Times New Roman" w:hAnsi="Century Schoolbook" w:cs="Century Schoolbook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rsid w:val="00E712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71259"/>
    <w:rPr>
      <w:rFonts w:ascii="Century Schoolbook" w:eastAsia="Times New Roman" w:hAnsi="Century Schoolbook" w:cs="Century Schoolbook"/>
      <w:sz w:val="20"/>
      <w:szCs w:val="20"/>
      <w:lang w:val="en-AU"/>
    </w:rPr>
  </w:style>
  <w:style w:type="character" w:styleId="CommentReference">
    <w:name w:val="annotation reference"/>
    <w:basedOn w:val="DefaultParagraphFont"/>
    <w:semiHidden/>
    <w:rsid w:val="00E712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259"/>
  </w:style>
  <w:style w:type="character" w:customStyle="1" w:styleId="CommentTextChar">
    <w:name w:val="Comment Text Char"/>
    <w:basedOn w:val="DefaultParagraphFont"/>
    <w:link w:val="CommentText"/>
    <w:semiHidden/>
    <w:rsid w:val="00E71259"/>
    <w:rPr>
      <w:rFonts w:ascii="Century Schoolbook" w:eastAsia="Times New Roman" w:hAnsi="Century Schoolbook" w:cs="Century Schoolbook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71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25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59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59"/>
    <w:pPr>
      <w:spacing w:before="120" w:after="0" w:line="216" w:lineRule="auto"/>
    </w:pPr>
    <w:rPr>
      <w:rFonts w:ascii="Century Schoolbook" w:eastAsia="Times New Roman" w:hAnsi="Century Schoolbook" w:cs="Century Schoolbook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2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259"/>
    <w:rPr>
      <w:rFonts w:ascii="Century Schoolbook" w:eastAsia="Times New Roman" w:hAnsi="Century Schoolbook" w:cs="Century Schoolbook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rsid w:val="00E712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71259"/>
    <w:rPr>
      <w:rFonts w:ascii="Century Schoolbook" w:eastAsia="Times New Roman" w:hAnsi="Century Schoolbook" w:cs="Century Schoolbook"/>
      <w:sz w:val="20"/>
      <w:szCs w:val="20"/>
      <w:lang w:val="en-AU"/>
    </w:rPr>
  </w:style>
  <w:style w:type="character" w:styleId="CommentReference">
    <w:name w:val="annotation reference"/>
    <w:basedOn w:val="DefaultParagraphFont"/>
    <w:semiHidden/>
    <w:rsid w:val="00E712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259"/>
  </w:style>
  <w:style w:type="character" w:customStyle="1" w:styleId="CommentTextChar">
    <w:name w:val="Comment Text Char"/>
    <w:basedOn w:val="DefaultParagraphFont"/>
    <w:link w:val="CommentText"/>
    <w:semiHidden/>
    <w:rsid w:val="00E71259"/>
    <w:rPr>
      <w:rFonts w:ascii="Century Schoolbook" w:eastAsia="Times New Roman" w:hAnsi="Century Schoolbook" w:cs="Century Schoolbook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71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25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59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Bunnell</dc:creator>
  <cp:lastModifiedBy>Lawrence Bunnell</cp:lastModifiedBy>
  <cp:revision>3</cp:revision>
  <dcterms:created xsi:type="dcterms:W3CDTF">2012-03-16T14:41:00Z</dcterms:created>
  <dcterms:modified xsi:type="dcterms:W3CDTF">2012-03-17T14:43:00Z</dcterms:modified>
</cp:coreProperties>
</file>