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1E" w:rsidRDefault="00D4701E">
      <w:pPr>
        <w:framePr w:hSpace="180" w:wrap="around" w:vAnchor="text" w:hAnchor="text"/>
        <w:rPr>
          <w:rFonts w:ascii="Arial" w:eastAsia="Arial" w:hAnsi="Arial" w:cs="Arial"/>
          <w:sz w:val="2"/>
          <w:szCs w:val="2"/>
        </w:rPr>
      </w:pPr>
    </w:p>
    <w:p w:rsidR="00D4701E" w:rsidRPr="00F2641A" w:rsidRDefault="00C76E4A" w:rsidP="001F7894">
      <w:pPr>
        <w:framePr w:hSpace="180" w:wrap="around" w:vAnchor="text" w:hAnchor="text"/>
        <w:rPr>
          <w:rFonts w:ascii="DokChampa" w:eastAsia="Arial" w:hAnsi="DokChampa" w:cs="DokChamp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F2641A">
        <w:rPr>
          <w:rFonts w:ascii="DokChampa" w:eastAsia="Arial" w:hAnsi="DokChampa" w:cs="DokChamp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Brittany </w:t>
      </w:r>
      <w:r w:rsidR="003E27BC">
        <w:rPr>
          <w:rFonts w:ascii="DokChampa" w:eastAsia="Arial" w:hAnsi="DokChampa" w:cs="DokChamp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 </w:t>
      </w:r>
      <w:proofErr w:type="spellStart"/>
      <w:r w:rsidRPr="00F2641A">
        <w:rPr>
          <w:rFonts w:ascii="DokChampa" w:eastAsia="Arial" w:hAnsi="DokChampa" w:cs="DokChamp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Johanson</w:t>
      </w:r>
      <w:proofErr w:type="spellEnd"/>
    </w:p>
    <w:bookmarkEnd w:id="0"/>
    <w:p w:rsidR="00D4701E" w:rsidRPr="00F2641A" w:rsidRDefault="00C76E4A" w:rsidP="001F7894">
      <w:pPr>
        <w:framePr w:hSpace="180" w:wrap="around" w:vAnchor="text" w:hAnchor="text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Mobile</w:t>
      </w:r>
      <w:r w:rsidRPr="00F2641A">
        <w:rPr>
          <w:rFonts w:ascii="DokChampa" w:eastAsia="Arial" w:hAnsi="DokChampa" w:cs="DokChampa"/>
          <w:sz w:val="16"/>
          <w:szCs w:val="16"/>
        </w:rPr>
        <w:t>: 425</w:t>
      </w:r>
      <w:r w:rsidR="0063133C" w:rsidRPr="00F2641A">
        <w:rPr>
          <w:rFonts w:ascii="DokChampa" w:eastAsia="Arial" w:hAnsi="DokChampa" w:cs="DokChampa"/>
          <w:sz w:val="16"/>
          <w:szCs w:val="16"/>
        </w:rPr>
        <w:t>.</w:t>
      </w:r>
      <w:r w:rsidRPr="00F2641A">
        <w:rPr>
          <w:rFonts w:ascii="DokChampa" w:eastAsia="Arial" w:hAnsi="DokChampa" w:cs="DokChampa"/>
          <w:sz w:val="16"/>
          <w:szCs w:val="16"/>
        </w:rPr>
        <w:t>372</w:t>
      </w:r>
      <w:r w:rsidR="0063133C" w:rsidRPr="00F2641A">
        <w:rPr>
          <w:rFonts w:ascii="DokChampa" w:eastAsia="Arial" w:hAnsi="DokChampa" w:cs="DokChampa"/>
          <w:sz w:val="16"/>
          <w:szCs w:val="16"/>
        </w:rPr>
        <w:t>.</w:t>
      </w:r>
      <w:r w:rsidRPr="00F2641A">
        <w:rPr>
          <w:rFonts w:ascii="DokChampa" w:eastAsia="Arial" w:hAnsi="DokChampa" w:cs="DokChampa"/>
          <w:sz w:val="16"/>
          <w:szCs w:val="16"/>
        </w:rPr>
        <w:t>6121</w:t>
      </w:r>
    </w:p>
    <w:p w:rsidR="00D4701E" w:rsidRPr="00F2641A" w:rsidRDefault="00C76E4A" w:rsidP="001F7894">
      <w:pPr>
        <w:framePr w:hSpace="180" w:wrap="around" w:vAnchor="text" w:hAnchor="text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Email</w:t>
      </w:r>
      <w:r w:rsidRPr="00F2641A">
        <w:rPr>
          <w:rFonts w:ascii="DokChampa" w:eastAsia="Arial" w:hAnsi="DokChampa" w:cs="DokChampa"/>
          <w:sz w:val="16"/>
          <w:szCs w:val="16"/>
        </w:rPr>
        <w:t>: johanson.brittanym@outlook.com</w:t>
      </w:r>
    </w:p>
    <w:p w:rsidR="00D4701E" w:rsidRPr="00F2641A" w:rsidRDefault="00D4701E" w:rsidP="001F7894">
      <w:pPr>
        <w:framePr w:hSpace="180" w:wrap="around" w:vAnchor="text" w:hAnchor="text"/>
        <w:rPr>
          <w:rFonts w:ascii="DokChampa" w:eastAsia="Arial" w:hAnsi="DokChampa" w:cs="DokChampa"/>
          <w:sz w:val="16"/>
          <w:szCs w:val="16"/>
        </w:rPr>
      </w:pPr>
    </w:p>
    <w:p w:rsidR="00D4701E" w:rsidRPr="00F2641A" w:rsidRDefault="00C76E4A" w:rsidP="001F7894">
      <w:pPr>
        <w:pBdr>
          <w:bottom w:val="single" w:sz="6" w:space="1" w:color="1976C4"/>
        </w:pBdr>
        <w:spacing w:before="90" w:after="90"/>
        <w:rPr>
          <w:rFonts w:ascii="DokChampa" w:hAnsi="DokChampa" w:cs="DokChampa"/>
          <w:color w:val="000000" w:themeColor="text1"/>
          <w:sz w:val="16"/>
          <w:szCs w:val="16"/>
        </w:rPr>
      </w:pPr>
      <w:r w:rsidRPr="00F2641A">
        <w:rPr>
          <w:rFonts w:ascii="DokChampa" w:eastAsia="Arial" w:hAnsi="DokChampa" w:cs="DokChampa"/>
          <w:b/>
          <w:color w:val="000000" w:themeColor="text1"/>
          <w:sz w:val="16"/>
          <w:szCs w:val="16"/>
        </w:rPr>
        <w:t>Career Objective</w:t>
      </w:r>
    </w:p>
    <w:p w:rsidR="00B41660" w:rsidRDefault="002158C9" w:rsidP="001F7894">
      <w:pPr>
        <w:spacing w:after="280" w:afterAutospacing="1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Administrative Management</w:t>
      </w:r>
    </w:p>
    <w:p w:rsidR="002F34AF" w:rsidRPr="00F2641A" w:rsidRDefault="002F34AF" w:rsidP="001F7894">
      <w:pPr>
        <w:spacing w:after="280" w:afterAutospacing="1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b/>
          <w:sz w:val="16"/>
          <w:szCs w:val="16"/>
        </w:rPr>
        <w:t>Skills Summary</w:t>
      </w:r>
    </w:p>
    <w:p w:rsidR="002F34AF" w:rsidRPr="00F2641A" w:rsidRDefault="002F34AF" w:rsidP="001F7894">
      <w:pPr>
        <w:numPr>
          <w:ilvl w:val="0"/>
          <w:numId w:val="5"/>
        </w:numPr>
        <w:spacing w:after="280" w:afterAutospacing="1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 xml:space="preserve">Customer Service and Management </w:t>
      </w:r>
    </w:p>
    <w:p w:rsidR="002F34AF" w:rsidRPr="00F2641A" w:rsidRDefault="002F34AF" w:rsidP="001F7894">
      <w:pPr>
        <w:numPr>
          <w:ilvl w:val="0"/>
          <w:numId w:val="5"/>
        </w:numPr>
        <w:spacing w:after="280" w:afterAutospacing="1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Works well with a diverse population</w:t>
      </w:r>
    </w:p>
    <w:p w:rsidR="002F34AF" w:rsidRPr="00F2641A" w:rsidRDefault="002F34AF" w:rsidP="001F7894">
      <w:pPr>
        <w:numPr>
          <w:ilvl w:val="0"/>
          <w:numId w:val="5"/>
        </w:numPr>
        <w:spacing w:after="280" w:afterAutospacing="1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Teaching and Program Design</w:t>
      </w:r>
    </w:p>
    <w:p w:rsidR="002F34AF" w:rsidRPr="00F2641A" w:rsidRDefault="002F34AF" w:rsidP="001F7894">
      <w:pPr>
        <w:numPr>
          <w:ilvl w:val="0"/>
          <w:numId w:val="5"/>
        </w:numPr>
        <w:spacing w:after="280" w:afterAutospacing="1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Redirecting to accommodate solutions</w:t>
      </w:r>
    </w:p>
    <w:p w:rsidR="002F34AF" w:rsidRPr="00F2641A" w:rsidRDefault="002F34AF" w:rsidP="001F7894">
      <w:pPr>
        <w:numPr>
          <w:ilvl w:val="0"/>
          <w:numId w:val="5"/>
        </w:numPr>
        <w:spacing w:after="280" w:afterAutospacing="1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Goal driven</w:t>
      </w:r>
    </w:p>
    <w:p w:rsidR="002F34AF" w:rsidRPr="00DA7B1A" w:rsidRDefault="002F34AF" w:rsidP="00DA7B1A">
      <w:pPr>
        <w:numPr>
          <w:ilvl w:val="0"/>
          <w:numId w:val="5"/>
        </w:numPr>
        <w:spacing w:after="280" w:afterAutospacing="1"/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Microsoft Office proficient</w:t>
      </w:r>
    </w:p>
    <w:p w:rsidR="00D4701E" w:rsidRPr="00F2641A" w:rsidRDefault="00C76E4A" w:rsidP="001F7894">
      <w:pPr>
        <w:pBdr>
          <w:bottom w:val="single" w:sz="6" w:space="1" w:color="1976C4"/>
        </w:pBdr>
        <w:spacing w:before="90" w:after="90"/>
        <w:rPr>
          <w:rFonts w:ascii="DokChampa" w:hAnsi="DokChampa" w:cs="DokChampa"/>
          <w:color w:val="000000" w:themeColor="text1"/>
          <w:sz w:val="16"/>
          <w:szCs w:val="16"/>
        </w:rPr>
      </w:pPr>
      <w:r w:rsidRPr="00F2641A">
        <w:rPr>
          <w:rFonts w:ascii="DokChampa" w:eastAsia="Arial" w:hAnsi="DokChampa" w:cs="DokChampa"/>
          <w:b/>
          <w:color w:val="000000" w:themeColor="text1"/>
          <w:sz w:val="16"/>
          <w:szCs w:val="16"/>
        </w:rPr>
        <w:t>Employment History</w:t>
      </w:r>
    </w:p>
    <w:p w:rsidR="00D4701E" w:rsidRPr="00F2641A" w:rsidRDefault="00D4701E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color w:val="000000" w:themeColor="text1"/>
          <w:sz w:val="16"/>
          <w:szCs w:val="16"/>
        </w:rPr>
      </w:pPr>
    </w:p>
    <w:p w:rsidR="00783FBF" w:rsidRPr="00F264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Uber Partner                                                                                                                                                     </w:t>
      </w:r>
    </w:p>
    <w:p w:rsidR="00783FBF" w:rsidRPr="00F264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Seattle,</w:t>
      </w:r>
      <w:r w:rsidR="00783FBF"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 WA</w:t>
      </w:r>
    </w:p>
    <w:p w:rsidR="00D4701E" w:rsidRPr="00F264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Jan.</w:t>
      </w:r>
      <w:r w:rsidR="00783FBF"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 </w:t>
      </w:r>
      <w:r w:rsidRPr="00F2641A">
        <w:rPr>
          <w:rFonts w:ascii="DokChampa" w:eastAsia="Arial" w:hAnsi="DokChampa" w:cs="DokChampa"/>
          <w:b/>
          <w:bCs/>
          <w:sz w:val="16"/>
          <w:szCs w:val="16"/>
        </w:rPr>
        <w:t>2016-2017</w:t>
      </w:r>
    </w:p>
    <w:p w:rsidR="00783FBF" w:rsidRPr="00F2641A" w:rsidRDefault="00783FBF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</w:p>
    <w:p w:rsidR="00D4701E" w:rsidRPr="00F2641A" w:rsidRDefault="00783FBF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Expedited private t</w:t>
      </w:r>
      <w:r w:rsidR="00C76E4A" w:rsidRPr="00F2641A">
        <w:rPr>
          <w:rFonts w:ascii="DokChampa" w:eastAsia="Arial" w:hAnsi="DokChampa" w:cs="DokChampa"/>
          <w:sz w:val="16"/>
          <w:szCs w:val="16"/>
        </w:rPr>
        <w:t>ransportation within the Uber Platform for Individuals and Carpool Clients.</w:t>
      </w:r>
    </w:p>
    <w:p w:rsidR="00D4701E" w:rsidRPr="00F2641A" w:rsidRDefault="00783FBF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 xml:space="preserve">Performed </w:t>
      </w:r>
      <w:r w:rsidR="00C76E4A" w:rsidRPr="00F2641A">
        <w:rPr>
          <w:rFonts w:ascii="DokChampa" w:eastAsia="Arial" w:hAnsi="DokChampa" w:cs="DokChampa"/>
          <w:sz w:val="16"/>
          <w:szCs w:val="16"/>
        </w:rPr>
        <w:t xml:space="preserve">Food Delivery </w:t>
      </w:r>
      <w:r w:rsidRPr="00F2641A">
        <w:rPr>
          <w:rFonts w:ascii="DokChampa" w:eastAsia="Arial" w:hAnsi="DokChampa" w:cs="DokChampa"/>
          <w:sz w:val="16"/>
          <w:szCs w:val="16"/>
        </w:rPr>
        <w:t>Services</w:t>
      </w:r>
    </w:p>
    <w:p w:rsidR="00D4701E" w:rsidRPr="00F2641A" w:rsidRDefault="00783FBF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Utilized GPS mapping systems and adjusted routes to maximize clients</w:t>
      </w:r>
      <w:r w:rsidR="00744C92">
        <w:rPr>
          <w:rFonts w:ascii="DokChampa" w:eastAsia="Arial" w:hAnsi="DokChampa" w:cs="DokChampa"/>
          <w:sz w:val="16"/>
          <w:szCs w:val="16"/>
        </w:rPr>
        <w:t xml:space="preserve">’ </w:t>
      </w:r>
      <w:r w:rsidR="008C3C7D">
        <w:rPr>
          <w:rFonts w:ascii="DokChampa" w:eastAsia="Arial" w:hAnsi="DokChampa" w:cs="DokChampa"/>
          <w:sz w:val="16"/>
          <w:szCs w:val="16"/>
        </w:rPr>
        <w:t xml:space="preserve">experience </w:t>
      </w:r>
      <w:r w:rsidR="008C3C7D" w:rsidRPr="00F2641A">
        <w:rPr>
          <w:rFonts w:ascii="DokChampa" w:eastAsia="Arial" w:hAnsi="DokChampa" w:cs="DokChampa"/>
          <w:sz w:val="16"/>
          <w:szCs w:val="16"/>
        </w:rPr>
        <w:t>to</w:t>
      </w:r>
      <w:r w:rsidRPr="00F2641A">
        <w:rPr>
          <w:rFonts w:ascii="DokChampa" w:eastAsia="Arial" w:hAnsi="DokChampa" w:cs="DokChampa"/>
          <w:sz w:val="16"/>
          <w:szCs w:val="16"/>
        </w:rPr>
        <w:t xml:space="preserve"> requested pick up and destination locations</w:t>
      </w:r>
      <w:r w:rsidR="00C76E4A" w:rsidRPr="00F2641A">
        <w:rPr>
          <w:rFonts w:ascii="DokChampa" w:eastAsia="Arial" w:hAnsi="DokChampa" w:cs="DokChampa"/>
          <w:sz w:val="16"/>
          <w:szCs w:val="16"/>
        </w:rPr>
        <w:t>.</w:t>
      </w:r>
    </w:p>
    <w:p w:rsidR="00D4701E" w:rsidRPr="00F2641A" w:rsidRDefault="00D4701E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</w:p>
    <w:p w:rsidR="00D4701E" w:rsidRPr="00F264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Operations Administration 1</w:t>
      </w:r>
      <w:r w:rsidR="00783FBF"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 – </w:t>
      </w:r>
      <w:r w:rsidRPr="00F2641A">
        <w:rPr>
          <w:rFonts w:ascii="DokChampa" w:eastAsia="Arial" w:hAnsi="DokChampa" w:cs="DokChampa"/>
          <w:b/>
          <w:bCs/>
          <w:sz w:val="16"/>
          <w:szCs w:val="16"/>
        </w:rPr>
        <w:t>Fed Ex</w:t>
      </w:r>
    </w:p>
    <w:p w:rsidR="00783FBF" w:rsidRPr="00F2641A" w:rsidRDefault="00783FBF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Redmond, WA</w:t>
      </w:r>
    </w:p>
    <w:p w:rsidR="00783FBF" w:rsidRPr="00F2641A" w:rsidRDefault="00783FBF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March 2015-Jan. 2017</w:t>
      </w:r>
    </w:p>
    <w:p w:rsidR="00783FBF" w:rsidRPr="00F2641A" w:rsidRDefault="00783FBF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</w:p>
    <w:p w:rsidR="00D4701E" w:rsidRPr="00F2641A" w:rsidRDefault="00C9015D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Provided clerical s</w:t>
      </w:r>
      <w:r w:rsidR="00C76E4A" w:rsidRPr="00F2641A">
        <w:rPr>
          <w:rFonts w:ascii="DokChampa" w:eastAsia="Arial" w:hAnsi="DokChampa" w:cs="DokChampa"/>
          <w:sz w:val="16"/>
          <w:szCs w:val="16"/>
        </w:rPr>
        <w:t>upport to assist optimal operational functions to va</w:t>
      </w:r>
      <w:r w:rsidRPr="00F2641A">
        <w:rPr>
          <w:rFonts w:ascii="DokChampa" w:eastAsia="Arial" w:hAnsi="DokChampa" w:cs="DokChampa"/>
          <w:sz w:val="16"/>
          <w:szCs w:val="16"/>
        </w:rPr>
        <w:t>rious management throughout hub</w:t>
      </w:r>
    </w:p>
    <w:p w:rsidR="00D4701E" w:rsidRPr="00F2641A" w:rsidRDefault="00C9015D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 xml:space="preserve">Researched and corrected address and damaged packages to expedite timely delivery </w:t>
      </w:r>
    </w:p>
    <w:p w:rsidR="00D4701E" w:rsidRPr="00F2641A" w:rsidRDefault="00C9015D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Quality assurance and loss prevention</w:t>
      </w:r>
    </w:p>
    <w:p w:rsidR="00D4701E" w:rsidRPr="00F2641A" w:rsidRDefault="00C9015D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Prioritized workflow to ensure maximal delivery of resolved packages sent same day</w:t>
      </w:r>
    </w:p>
    <w:p w:rsidR="00D4701E" w:rsidRPr="00F2641A" w:rsidRDefault="00D4701E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</w:p>
    <w:p w:rsidR="00DA7B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Inbound Package Handler </w:t>
      </w:r>
      <w:r w:rsidR="00783FBF"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– Fed Ex </w:t>
      </w:r>
      <w:r w:rsidR="00DA7B1A">
        <w:rPr>
          <w:rFonts w:ascii="DokChampa" w:eastAsia="Arial" w:hAnsi="DokChampa" w:cs="DokChampa"/>
          <w:b/>
          <w:bCs/>
          <w:sz w:val="16"/>
          <w:szCs w:val="16"/>
        </w:rPr>
        <w:t xml:space="preserve"> </w:t>
      </w:r>
    </w:p>
    <w:p w:rsidR="00D4701E" w:rsidRPr="00F264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Redmond,</w:t>
      </w:r>
      <w:r w:rsidR="00783FBF"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 </w:t>
      </w:r>
      <w:r w:rsidRPr="00F2641A">
        <w:rPr>
          <w:rFonts w:ascii="DokChampa" w:eastAsia="Arial" w:hAnsi="DokChampa" w:cs="DokChampa"/>
          <w:b/>
          <w:bCs/>
          <w:sz w:val="16"/>
          <w:szCs w:val="16"/>
        </w:rPr>
        <w:t>WA.</w:t>
      </w:r>
    </w:p>
    <w:p w:rsidR="00D4701E" w:rsidRPr="00F264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March 2015-Jan</w:t>
      </w:r>
      <w:r w:rsidR="00783FBF" w:rsidRPr="00F2641A">
        <w:rPr>
          <w:rFonts w:ascii="DokChampa" w:eastAsia="Arial" w:hAnsi="DokChampa" w:cs="DokChampa"/>
          <w:b/>
          <w:bCs/>
          <w:sz w:val="16"/>
          <w:szCs w:val="16"/>
        </w:rPr>
        <w:t>.</w:t>
      </w:r>
      <w:r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 2017</w:t>
      </w:r>
    </w:p>
    <w:p w:rsidR="00D4701E" w:rsidRPr="00F2641A" w:rsidRDefault="00D4701E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</w:p>
    <w:p w:rsidR="00D4701E" w:rsidRPr="00F2641A" w:rsidRDefault="00C9015D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Operated scanning equipment to receive and label inbound packages, documents and freight for local delivery</w:t>
      </w:r>
    </w:p>
    <w:p w:rsidR="00D4701E" w:rsidRPr="00F2641A" w:rsidRDefault="00C9015D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Assisted to unload and sort packages to appropriate belt locations throughout warehouse</w:t>
      </w:r>
    </w:p>
    <w:p w:rsidR="00D4701E" w:rsidRPr="00F2641A" w:rsidRDefault="00D4701E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</w:p>
    <w:p w:rsidR="00C9015D" w:rsidRPr="00F264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Personal Training Counselor</w:t>
      </w:r>
      <w:r w:rsidR="00C9015D" w:rsidRPr="00F2641A">
        <w:rPr>
          <w:rFonts w:ascii="DokChampa" w:eastAsia="Arial" w:hAnsi="DokChampa" w:cs="DokChampa"/>
          <w:sz w:val="16"/>
          <w:szCs w:val="16"/>
        </w:rPr>
        <w:t xml:space="preserve"> – </w:t>
      </w:r>
      <w:r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L.A. Fitness </w:t>
      </w:r>
      <w:r w:rsidRPr="00F2641A">
        <w:rPr>
          <w:rFonts w:ascii="DokChampa" w:eastAsia="Arial" w:hAnsi="DokChampa" w:cs="DokChampa"/>
          <w:b/>
          <w:bCs/>
          <w:sz w:val="16"/>
          <w:szCs w:val="16"/>
        </w:rPr>
        <w:tab/>
      </w:r>
    </w:p>
    <w:p w:rsidR="00C9015D" w:rsidRPr="00F2641A" w:rsidRDefault="00C9015D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Bellevue, WA</w:t>
      </w:r>
    </w:p>
    <w:p w:rsidR="00D4701E" w:rsidRPr="00F2641A" w:rsidRDefault="00C76E4A" w:rsidP="001F7894">
      <w:pPr>
        <w:tabs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  <w:r w:rsidRPr="00F2641A">
        <w:rPr>
          <w:rFonts w:ascii="DokChampa" w:eastAsia="Arial" w:hAnsi="DokChampa" w:cs="DokChampa"/>
          <w:b/>
          <w:bCs/>
          <w:sz w:val="16"/>
          <w:szCs w:val="16"/>
        </w:rPr>
        <w:t>Jun</w:t>
      </w:r>
      <w:r w:rsidR="00C9015D" w:rsidRPr="00F2641A">
        <w:rPr>
          <w:rFonts w:ascii="DokChampa" w:eastAsia="Arial" w:hAnsi="DokChampa" w:cs="DokChampa"/>
          <w:b/>
          <w:bCs/>
          <w:sz w:val="16"/>
          <w:szCs w:val="16"/>
        </w:rPr>
        <w:t>. 2012-</w:t>
      </w:r>
      <w:r w:rsidRPr="00F2641A">
        <w:rPr>
          <w:rFonts w:ascii="DokChampa" w:eastAsia="Arial" w:hAnsi="DokChampa" w:cs="DokChampa"/>
          <w:b/>
          <w:bCs/>
          <w:sz w:val="16"/>
          <w:szCs w:val="16"/>
        </w:rPr>
        <w:t>Dec</w:t>
      </w:r>
      <w:r w:rsidR="00C9015D" w:rsidRPr="00F2641A">
        <w:rPr>
          <w:rFonts w:ascii="DokChampa" w:eastAsia="Arial" w:hAnsi="DokChampa" w:cs="DokChampa"/>
          <w:b/>
          <w:bCs/>
          <w:sz w:val="16"/>
          <w:szCs w:val="16"/>
        </w:rPr>
        <w:t>.</w:t>
      </w:r>
      <w:r w:rsidRPr="00F2641A">
        <w:rPr>
          <w:rFonts w:ascii="DokChampa" w:eastAsia="Arial" w:hAnsi="DokChampa" w:cs="DokChampa"/>
          <w:b/>
          <w:bCs/>
          <w:sz w:val="16"/>
          <w:szCs w:val="16"/>
        </w:rPr>
        <w:t xml:space="preserve"> 2012</w:t>
      </w:r>
    </w:p>
    <w:p w:rsidR="00C9015D" w:rsidRPr="00F2641A" w:rsidRDefault="00C9015D" w:rsidP="001F7894">
      <w:p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</w:p>
    <w:p w:rsidR="00D4701E" w:rsidRPr="00F2641A" w:rsidRDefault="00C76E4A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Recruited new and existing health club members for personal train</w:t>
      </w:r>
      <w:r w:rsidR="00C9015D" w:rsidRPr="00F2641A">
        <w:rPr>
          <w:rFonts w:ascii="DokChampa" w:eastAsia="Arial" w:hAnsi="DokChampa" w:cs="DokChampa"/>
          <w:sz w:val="16"/>
          <w:szCs w:val="16"/>
        </w:rPr>
        <w:t>ing</w:t>
      </w:r>
    </w:p>
    <w:p w:rsidR="00D4701E" w:rsidRPr="00F2641A" w:rsidRDefault="00C76E4A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Evaluated current fitness and health goals</w:t>
      </w:r>
    </w:p>
    <w:p w:rsidR="00D4701E" w:rsidRPr="00F2641A" w:rsidRDefault="00C76E4A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>Taught clients lifestyle change information and guided individuals and groups through ini</w:t>
      </w:r>
      <w:r w:rsidR="00C9015D" w:rsidRPr="00F2641A">
        <w:rPr>
          <w:rFonts w:ascii="DokChampa" w:eastAsia="Arial" w:hAnsi="DokChampa" w:cs="DokChampa"/>
          <w:sz w:val="16"/>
          <w:szCs w:val="16"/>
        </w:rPr>
        <w:t>tial physical training sessions</w:t>
      </w:r>
    </w:p>
    <w:p w:rsidR="00D4701E" w:rsidRPr="00F2641A" w:rsidRDefault="00C76E4A" w:rsidP="001F7894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DokChampa" w:eastAsia="Arial" w:hAnsi="DokChampa" w:cs="DokChampa"/>
          <w:sz w:val="16"/>
          <w:szCs w:val="16"/>
        </w:rPr>
      </w:pPr>
      <w:r w:rsidRPr="00F2641A">
        <w:rPr>
          <w:rFonts w:ascii="DokChampa" w:eastAsia="Arial" w:hAnsi="DokChampa" w:cs="DokChampa"/>
          <w:sz w:val="16"/>
          <w:szCs w:val="16"/>
        </w:rPr>
        <w:t xml:space="preserve">Motivated members to finalize contemplation </w:t>
      </w:r>
      <w:r w:rsidR="00C9015D" w:rsidRPr="00F2641A">
        <w:rPr>
          <w:rFonts w:ascii="DokChampa" w:eastAsia="Arial" w:hAnsi="DokChampa" w:cs="DokChampa"/>
          <w:sz w:val="16"/>
          <w:szCs w:val="16"/>
        </w:rPr>
        <w:t>and commit to personal training</w:t>
      </w:r>
    </w:p>
    <w:p w:rsidR="00D4701E" w:rsidRPr="00F2641A" w:rsidRDefault="00D4701E" w:rsidP="001F7894">
      <w:pPr>
        <w:tabs>
          <w:tab w:val="left" w:pos="6779"/>
          <w:tab w:val="right" w:pos="9360"/>
        </w:tabs>
        <w:rPr>
          <w:rFonts w:ascii="DokChampa" w:eastAsia="Arial" w:hAnsi="DokChampa" w:cs="DokChampa"/>
          <w:b/>
          <w:bCs/>
          <w:sz w:val="16"/>
          <w:szCs w:val="16"/>
        </w:rPr>
      </w:pPr>
    </w:p>
    <w:p w:rsidR="00D4701E" w:rsidRPr="008C3C7D" w:rsidRDefault="00C76E4A" w:rsidP="001F7894">
      <w:pPr>
        <w:pBdr>
          <w:bottom w:val="single" w:sz="4" w:space="1" w:color="5B9BD5"/>
        </w:pBdr>
        <w:tabs>
          <w:tab w:val="left" w:pos="6779"/>
        </w:tabs>
        <w:rPr>
          <w:rFonts w:ascii="DokChampa" w:eastAsia="Arial" w:hAnsi="DokChampa" w:cs="DokChampa"/>
          <w:b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3C7D">
        <w:rPr>
          <w:rFonts w:ascii="DokChampa" w:eastAsia="Arial" w:hAnsi="DokChampa" w:cs="DokChampa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 / Qualifications</w:t>
      </w:r>
    </w:p>
    <w:p w:rsidR="00B41660" w:rsidRPr="008C3C7D" w:rsidRDefault="00C76E4A" w:rsidP="00B41660">
      <w:pPr>
        <w:rPr>
          <w:rFonts w:ascii="DokChampa" w:eastAsia="Arial" w:hAnsi="DokChampa" w:cs="DokChampa"/>
          <w:b/>
          <w:sz w:val="16"/>
          <w:szCs w:val="16"/>
        </w:rPr>
      </w:pPr>
      <w:r w:rsidRPr="008C3C7D">
        <w:rPr>
          <w:rFonts w:ascii="DokChampa" w:eastAsia="Arial" w:hAnsi="DokChampa" w:cs="DokChampa"/>
          <w:b/>
          <w:sz w:val="16"/>
          <w:szCs w:val="16"/>
        </w:rPr>
        <w:t>Personal Fitness Trainer</w:t>
      </w:r>
      <w:r w:rsidR="00B41660" w:rsidRPr="008C3C7D">
        <w:rPr>
          <w:rFonts w:ascii="DokChampa" w:eastAsia="Arial" w:hAnsi="DokChampa" w:cs="DokChampa"/>
          <w:b/>
          <w:sz w:val="16"/>
          <w:szCs w:val="16"/>
        </w:rPr>
        <w:t xml:space="preserve"> Bellevue College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Bellevue, WA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Certificate of Personal Fitness Training 19 credits required completed with 12 extra credits</w:t>
      </w:r>
      <w:r w:rsidR="008C3C7D">
        <w:rPr>
          <w:rFonts w:ascii="DokChampa" w:eastAsia="Arial" w:hAnsi="DokChampa" w:cs="DokChampa"/>
          <w:sz w:val="16"/>
          <w:szCs w:val="16"/>
        </w:rPr>
        <w:t xml:space="preserve"> ,</w:t>
      </w:r>
      <w:r w:rsidR="008C3C7D" w:rsidRPr="00B41660">
        <w:rPr>
          <w:rFonts w:ascii="DokChampa" w:eastAsia="Arial" w:hAnsi="DokChampa" w:cs="DokChampa"/>
          <w:sz w:val="16"/>
          <w:szCs w:val="16"/>
        </w:rPr>
        <w:t>Kinesiology</w:t>
      </w:r>
      <w:r w:rsidRPr="00B41660">
        <w:rPr>
          <w:rFonts w:ascii="DokChampa" w:eastAsia="Arial" w:hAnsi="DokChampa" w:cs="DokChampa"/>
          <w:sz w:val="16"/>
          <w:szCs w:val="16"/>
        </w:rPr>
        <w:t>, Body Composition, Fitness Assessment, Sports Conditioning and First Aid are included in the Completion requirements in addition I completed Nutrition, Survey of Biology, And a Life Skills Class.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 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b/>
          <w:sz w:val="16"/>
          <w:szCs w:val="16"/>
        </w:rPr>
        <w:t>Aging and Adult Services</w:t>
      </w:r>
      <w:r w:rsidRPr="00B41660">
        <w:rPr>
          <w:rFonts w:ascii="DokChampa" w:eastAsia="Arial" w:hAnsi="DokChampa" w:cs="DokChampa"/>
          <w:sz w:val="16"/>
          <w:szCs w:val="16"/>
        </w:rPr>
        <w:tab/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Bellingham Technical College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Washington State Department of Social and Health Services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Bellingham, WA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 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b/>
          <w:sz w:val="16"/>
          <w:szCs w:val="16"/>
        </w:rPr>
        <w:t>Property Management</w:t>
      </w:r>
      <w:r w:rsidRPr="00B41660">
        <w:rPr>
          <w:rFonts w:ascii="DokChampa" w:eastAsia="Arial" w:hAnsi="DokChampa" w:cs="DokChampa"/>
          <w:sz w:val="16"/>
          <w:szCs w:val="16"/>
        </w:rPr>
        <w:tab/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Career Services</w:t>
      </w:r>
    </w:p>
    <w:p w:rsidR="00B41660" w:rsidRPr="00B41660" w:rsidRDefault="00B41660" w:rsidP="00B41660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Property Management Seminar Completion Certificate</w:t>
      </w:r>
    </w:p>
    <w:p w:rsidR="00B41660" w:rsidRPr="00F2641A" w:rsidRDefault="00B41660" w:rsidP="00FD3C99">
      <w:pPr>
        <w:rPr>
          <w:rFonts w:ascii="DokChampa" w:eastAsia="Arial" w:hAnsi="DokChampa" w:cs="DokChampa"/>
          <w:sz w:val="16"/>
          <w:szCs w:val="16"/>
        </w:rPr>
      </w:pPr>
      <w:r w:rsidRPr="00B41660">
        <w:rPr>
          <w:rFonts w:ascii="DokChampa" w:eastAsia="Arial" w:hAnsi="DokChampa" w:cs="DokChampa"/>
          <w:sz w:val="16"/>
          <w:szCs w:val="16"/>
        </w:rPr>
        <w:t>Seattle, WA</w:t>
      </w:r>
      <w:r w:rsidR="00FD3C99">
        <w:rPr>
          <w:rFonts w:ascii="DokChampa" w:eastAsia="Arial" w:hAnsi="DokChampa" w:cs="DokChampa"/>
          <w:sz w:val="16"/>
          <w:szCs w:val="16"/>
        </w:rPr>
        <w:t xml:space="preserve"> </w:t>
      </w:r>
    </w:p>
    <w:sectPr w:rsidR="00B41660" w:rsidRPr="00F2641A" w:rsidSect="00B4166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04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FFFFFFF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cs="Wingdings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FFFFFFFF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cs="Wingdings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2A0A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B1C36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9087B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FFFFFFF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cs="Wingdings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 w15:restartNumberingAfterBreak="0">
    <w:nsid w:val="69B05D85"/>
    <w:multiLevelType w:val="hybridMultilevel"/>
    <w:tmpl w:val="EF6A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1E"/>
    <w:rsid w:val="00070732"/>
    <w:rsid w:val="001D3A20"/>
    <w:rsid w:val="001F7894"/>
    <w:rsid w:val="002158C9"/>
    <w:rsid w:val="002250DD"/>
    <w:rsid w:val="002F34AF"/>
    <w:rsid w:val="003E27BC"/>
    <w:rsid w:val="005126A3"/>
    <w:rsid w:val="0059620B"/>
    <w:rsid w:val="005D3DB3"/>
    <w:rsid w:val="0063133C"/>
    <w:rsid w:val="00744C92"/>
    <w:rsid w:val="00783FBF"/>
    <w:rsid w:val="008C3C7D"/>
    <w:rsid w:val="00B41660"/>
    <w:rsid w:val="00C76E4A"/>
    <w:rsid w:val="00C9015D"/>
    <w:rsid w:val="00D4701E"/>
    <w:rsid w:val="00DA7B1A"/>
    <w:rsid w:val="00F2641A"/>
    <w:rsid w:val="00F65482"/>
    <w:rsid w:val="00FD3C99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3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Manager/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/>
  <cp:lastModifiedBy/>
  <cp:revision>1</cp:revision>
  <cp:lastPrinted>2014-01-24T18:31:00Z</cp:lastPrinted>
  <dcterms:created xsi:type="dcterms:W3CDTF">2017-06-15T19:54:00Z</dcterms:created>
  <dcterms:modified xsi:type="dcterms:W3CDTF">2017-06-15T19:54:00Z</dcterms:modified>
</cp:coreProperties>
</file>