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C19" w:rsidRDefault="009D7E57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Brendan </w:t>
      </w:r>
      <w:proofErr w:type="spellStart"/>
      <w:r>
        <w:rPr>
          <w:sz w:val="34"/>
        </w:rPr>
        <w:t>Gorczyca</w:t>
      </w:r>
      <w:proofErr w:type="spellEnd"/>
    </w:p>
    <w:bookmarkEnd w:id="0"/>
    <w:p w:rsidR="00137C19" w:rsidRDefault="009D7E57">
      <w:pPr>
        <w:spacing w:after="210"/>
        <w:ind w:left="-5"/>
      </w:pPr>
      <w:r>
        <w:t xml:space="preserve">Hamburg, NY 14075 </w:t>
      </w:r>
      <w:r>
        <w:rPr>
          <w:color w:val="0000CC"/>
        </w:rPr>
        <w:t xml:space="preserve">brendangorczyca@gmail.com </w:t>
      </w:r>
      <w:r>
        <w:t>7167718037</w:t>
      </w:r>
    </w:p>
    <w:p w:rsidR="00137C19" w:rsidRDefault="009D7E57">
      <w:pPr>
        <w:spacing w:after="491"/>
        <w:ind w:left="-5" w:right="0"/>
      </w:pPr>
      <w:r>
        <w:t>Authorized to work in the US for any employer</w:t>
      </w:r>
    </w:p>
    <w:p w:rsidR="00137C19" w:rsidRDefault="009D7E57">
      <w:pPr>
        <w:pStyle w:val="Heading1"/>
        <w:ind w:left="-5"/>
      </w:pPr>
      <w:r>
        <w:t>Work Experience</w:t>
      </w:r>
    </w:p>
    <w:p w:rsidR="00137C19" w:rsidRDefault="009D7E57">
      <w:pPr>
        <w:spacing w:after="180" w:line="259" w:lineRule="auto"/>
        <w:ind w:left="0" w:right="-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7C19" w:rsidRDefault="009D7E57">
      <w:pPr>
        <w:pStyle w:val="Heading2"/>
        <w:ind w:left="-5"/>
      </w:pPr>
      <w:r>
        <w:t>Warehouse Associate</w:t>
      </w:r>
    </w:p>
    <w:p w:rsidR="00137C19" w:rsidRDefault="009D7E57">
      <w:pPr>
        <w:spacing w:after="35"/>
        <w:ind w:left="-5" w:right="0"/>
      </w:pPr>
      <w:r>
        <w:rPr>
          <w:color w:val="666666"/>
        </w:rPr>
        <w:t xml:space="preserve">Delaware North </w:t>
      </w:r>
      <w:proofErr w:type="spellStart"/>
      <w:r>
        <w:rPr>
          <w:color w:val="666666"/>
        </w:rPr>
        <w:t>Sportservice</w:t>
      </w:r>
      <w:proofErr w:type="spellEnd"/>
      <w:r>
        <w:t xml:space="preserve"> - </w:t>
      </w:r>
      <w:r>
        <w:rPr>
          <w:color w:val="666666"/>
        </w:rPr>
        <w:t>Orchard Park, NY</w:t>
      </w:r>
    </w:p>
    <w:p w:rsidR="00137C19" w:rsidRDefault="009D7E57">
      <w:pPr>
        <w:spacing w:after="125"/>
        <w:ind w:left="-5" w:right="0"/>
      </w:pPr>
      <w:r>
        <w:rPr>
          <w:color w:val="666666"/>
        </w:rPr>
        <w:t>September 2018 to Present</w:t>
      </w:r>
    </w:p>
    <w:p w:rsidR="00137C19" w:rsidRDefault="009D7E57">
      <w:pPr>
        <w:numPr>
          <w:ilvl w:val="0"/>
          <w:numId w:val="1"/>
        </w:numPr>
        <w:ind w:right="0" w:hanging="229"/>
      </w:pPr>
      <w:r>
        <w:t xml:space="preserve">Pick/pack/ship orders  </w:t>
      </w:r>
    </w:p>
    <w:p w:rsidR="00137C19" w:rsidRDefault="009D7E57">
      <w:pPr>
        <w:numPr>
          <w:ilvl w:val="0"/>
          <w:numId w:val="1"/>
        </w:numPr>
        <w:ind w:right="0" w:hanging="229"/>
      </w:pPr>
      <w:r>
        <w:t xml:space="preserve">Cycle counts </w:t>
      </w:r>
    </w:p>
    <w:p w:rsidR="00137C19" w:rsidRDefault="009D7E57">
      <w:pPr>
        <w:numPr>
          <w:ilvl w:val="0"/>
          <w:numId w:val="1"/>
        </w:numPr>
        <w:spacing w:after="223"/>
        <w:ind w:right="0" w:hanging="229"/>
      </w:pPr>
      <w:r>
        <w:t>Verify shipments/unpack shipments</w:t>
      </w:r>
    </w:p>
    <w:p w:rsidR="00137C19" w:rsidRDefault="009D7E57">
      <w:pPr>
        <w:pStyle w:val="Heading2"/>
        <w:ind w:left="-5"/>
      </w:pPr>
      <w:r>
        <w:t>Shipping and Receiving</w:t>
      </w:r>
    </w:p>
    <w:p w:rsidR="00137C19" w:rsidRDefault="009D7E57">
      <w:pPr>
        <w:spacing w:after="35"/>
        <w:ind w:left="-5" w:right="0"/>
      </w:pPr>
      <w:r>
        <w:rPr>
          <w:color w:val="666666"/>
        </w:rPr>
        <w:t>THE BON-TON</w:t>
      </w:r>
      <w:r>
        <w:t xml:space="preserve"> - </w:t>
      </w:r>
      <w:r>
        <w:rPr>
          <w:color w:val="666666"/>
        </w:rPr>
        <w:t>New York, NY</w:t>
      </w:r>
    </w:p>
    <w:p w:rsidR="00137C19" w:rsidRDefault="009D7E57">
      <w:pPr>
        <w:spacing w:after="125"/>
        <w:ind w:left="-5" w:right="0"/>
      </w:pPr>
      <w:r>
        <w:rPr>
          <w:color w:val="666666"/>
        </w:rPr>
        <w:t>October 2014 to August 2018</w:t>
      </w:r>
    </w:p>
    <w:p w:rsidR="00137C19" w:rsidRDefault="009D7E57">
      <w:pPr>
        <w:numPr>
          <w:ilvl w:val="0"/>
          <w:numId w:val="2"/>
        </w:numPr>
        <w:ind w:right="0"/>
      </w:pPr>
      <w:r>
        <w:t xml:space="preserve">Examine contents and compare with records, such as manifests, invoices, or orders, to </w:t>
      </w:r>
      <w:proofErr w:type="spellStart"/>
      <w:r>
        <w:t>verifyaccuracy</w:t>
      </w:r>
      <w:proofErr w:type="spellEnd"/>
      <w:r>
        <w:t xml:space="preserve"> of incoming or outgoing shipment. </w:t>
      </w:r>
    </w:p>
    <w:p w:rsidR="00137C19" w:rsidRDefault="009D7E57">
      <w:pPr>
        <w:numPr>
          <w:ilvl w:val="0"/>
          <w:numId w:val="2"/>
        </w:numPr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8883650</wp:posOffset>
                </wp:positionV>
                <wp:extent cx="5943600" cy="12700"/>
                <wp:effectExtent l="0" t="0" r="0" b="0"/>
                <wp:wrapTopAndBottom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0" style="width:468pt;height:1pt;position:absolute;mso-position-horizontal-relative:page;mso-position-horizontal:absolute;margin-left:72pt;mso-position-vertical-relative:page;margin-top:699.5pt;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Prepare documents, such as work orders, bills of lading, or shipping orders, to route materials. 3. Record shipment dat</w:t>
      </w:r>
      <w:r>
        <w:t xml:space="preserve">a, such as weight, charges, space availability, damages, or discrepancies for </w:t>
      </w:r>
      <w:proofErr w:type="spellStart"/>
      <w:proofErr w:type="gramStart"/>
      <w:r>
        <w:t>reporting,accounting</w:t>
      </w:r>
      <w:proofErr w:type="spellEnd"/>
      <w:proofErr w:type="gramEnd"/>
      <w:r>
        <w:t xml:space="preserve">, or recordkeeping purposes. </w:t>
      </w:r>
    </w:p>
    <w:p w:rsidR="00137C19" w:rsidRDefault="009D7E57">
      <w:pPr>
        <w:numPr>
          <w:ilvl w:val="0"/>
          <w:numId w:val="3"/>
        </w:numPr>
        <w:ind w:right="0" w:hanging="229"/>
      </w:pPr>
      <w:r>
        <w:t xml:space="preserve">Pack, seal, label, and affix postage to prepare materials for shipping, using work devices such </w:t>
      </w:r>
      <w:proofErr w:type="spellStart"/>
      <w:r>
        <w:t>ashand</w:t>
      </w:r>
      <w:proofErr w:type="spellEnd"/>
      <w:r>
        <w:t xml:space="preserve"> </w:t>
      </w:r>
      <w:proofErr w:type="spellStart"/>
      <w:proofErr w:type="gramStart"/>
      <w:r>
        <w:t>tools,power</w:t>
      </w:r>
      <w:proofErr w:type="spellEnd"/>
      <w:proofErr w:type="gramEnd"/>
      <w:r>
        <w:t xml:space="preserve"> tools, and po</w:t>
      </w:r>
      <w:r>
        <w:t xml:space="preserve">stage meter. </w:t>
      </w:r>
    </w:p>
    <w:p w:rsidR="00137C19" w:rsidRDefault="009D7E57">
      <w:pPr>
        <w:numPr>
          <w:ilvl w:val="0"/>
          <w:numId w:val="3"/>
        </w:numPr>
        <w:ind w:right="0" w:hanging="229"/>
      </w:pPr>
      <w:r>
        <w:t xml:space="preserve">Requisition and store shipping materials and supplies to maintain inventory of stock. </w:t>
      </w:r>
    </w:p>
    <w:p w:rsidR="00137C19" w:rsidRDefault="009D7E57">
      <w:pPr>
        <w:numPr>
          <w:ilvl w:val="0"/>
          <w:numId w:val="3"/>
        </w:numPr>
        <w:ind w:right="0" w:hanging="229"/>
      </w:pPr>
      <w:r>
        <w:t xml:space="preserve">Compute amounts, such as space available, shipping, storage, or demurrage charges, </w:t>
      </w:r>
      <w:proofErr w:type="spellStart"/>
      <w:r>
        <w:t>usingcomputer</w:t>
      </w:r>
      <w:proofErr w:type="spellEnd"/>
      <w:r>
        <w:t xml:space="preserve"> or pricelist. </w:t>
      </w:r>
    </w:p>
    <w:p w:rsidR="00137C19" w:rsidRDefault="009D7E57">
      <w:pPr>
        <w:numPr>
          <w:ilvl w:val="0"/>
          <w:numId w:val="3"/>
        </w:numPr>
        <w:ind w:right="0" w:hanging="229"/>
      </w:pPr>
      <w:r>
        <w:t xml:space="preserve">Unload or unpack incoming shipments. </w:t>
      </w:r>
    </w:p>
    <w:p w:rsidR="00137C19" w:rsidRDefault="009D7E57">
      <w:pPr>
        <w:numPr>
          <w:ilvl w:val="0"/>
          <w:numId w:val="3"/>
        </w:numPr>
        <w:spacing w:after="491"/>
        <w:ind w:right="0" w:hanging="229"/>
      </w:pPr>
      <w:r>
        <w:t xml:space="preserve">Fill </w:t>
      </w:r>
      <w:r>
        <w:t>orders for products and samples, following order tickets, and forward or mail items.</w:t>
      </w:r>
    </w:p>
    <w:p w:rsidR="00137C19" w:rsidRDefault="009D7E57">
      <w:pPr>
        <w:pStyle w:val="Heading1"/>
        <w:ind w:left="-5"/>
      </w:pPr>
      <w:r>
        <w:t>Education</w:t>
      </w:r>
    </w:p>
    <w:p w:rsidR="00137C19" w:rsidRDefault="009D7E57">
      <w:pPr>
        <w:spacing w:after="180" w:line="259" w:lineRule="auto"/>
        <w:ind w:left="0" w:right="-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7C19" w:rsidRDefault="009D7E57">
      <w:pPr>
        <w:pStyle w:val="Heading2"/>
        <w:ind w:left="-5"/>
      </w:pPr>
      <w:r>
        <w:t>High School Diploma</w:t>
      </w:r>
    </w:p>
    <w:p w:rsidR="00137C19" w:rsidRDefault="009D7E57">
      <w:pPr>
        <w:ind w:left="-5" w:right="0"/>
      </w:pPr>
      <w:r>
        <w:t>HAMBURG HIGH SCHOOL - New York, NY</w:t>
      </w:r>
    </w:p>
    <w:p w:rsidR="00137C19" w:rsidRDefault="009D7E57">
      <w:pPr>
        <w:spacing w:after="491"/>
        <w:ind w:left="-5" w:right="0"/>
      </w:pPr>
      <w:r>
        <w:rPr>
          <w:color w:val="666666"/>
        </w:rPr>
        <w:t>June 2014</w:t>
      </w:r>
    </w:p>
    <w:p w:rsidR="00137C19" w:rsidRDefault="009D7E57">
      <w:pPr>
        <w:pStyle w:val="Heading1"/>
        <w:ind w:left="-5"/>
      </w:pPr>
      <w:r>
        <w:t>Skills</w:t>
      </w:r>
    </w:p>
    <w:p w:rsidR="00137C19" w:rsidRDefault="009D7E57">
      <w:pPr>
        <w:spacing w:after="200" w:line="259" w:lineRule="auto"/>
        <w:ind w:left="0" w:right="-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7C19" w:rsidRDefault="009D7E57">
      <w:pPr>
        <w:spacing w:after="491"/>
        <w:ind w:left="-5" w:right="0"/>
      </w:pPr>
      <w:r>
        <w:lastRenderedPageBreak/>
        <w:t>Shipping, Warehouse Associate, Shipping Receiving</w:t>
      </w:r>
    </w:p>
    <w:p w:rsidR="00137C19" w:rsidRDefault="009D7E57">
      <w:pPr>
        <w:pStyle w:val="Heading1"/>
        <w:ind w:left="-5"/>
      </w:pPr>
      <w:r>
        <w:t>Additional Information</w:t>
      </w:r>
    </w:p>
    <w:p w:rsidR="00137C19" w:rsidRDefault="009D7E57">
      <w:pPr>
        <w:ind w:left="-5" w:right="0"/>
      </w:pPr>
      <w:r>
        <w:t xml:space="preserve">Hard Working </w:t>
      </w:r>
    </w:p>
    <w:p w:rsidR="00137C19" w:rsidRDefault="009D7E57">
      <w:pPr>
        <w:ind w:left="-5" w:right="0"/>
      </w:pPr>
      <w:r>
        <w:t xml:space="preserve">Positive Attitude </w:t>
      </w:r>
    </w:p>
    <w:p w:rsidR="00137C19" w:rsidRDefault="009D7E57">
      <w:pPr>
        <w:ind w:left="-5" w:right="0"/>
      </w:pPr>
      <w:r>
        <w:t xml:space="preserve">Interpersonal </w:t>
      </w:r>
    </w:p>
    <w:p w:rsidR="00137C19" w:rsidRDefault="009D7E57">
      <w:pPr>
        <w:ind w:left="-5" w:right="0"/>
      </w:pPr>
      <w:r>
        <w:t>Great Listener</w:t>
      </w:r>
    </w:p>
    <w:sectPr w:rsidR="00137C19">
      <w:pgSz w:w="12240" w:h="15840"/>
      <w:pgMar w:top="1450" w:right="1798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A3D"/>
    <w:multiLevelType w:val="hybridMultilevel"/>
    <w:tmpl w:val="92427C46"/>
    <w:lvl w:ilvl="0" w:tplc="1E3C513C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8C26B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4C53D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34FEFC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24971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4ADC4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62C0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9E1C9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3A547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80A24"/>
    <w:multiLevelType w:val="hybridMultilevel"/>
    <w:tmpl w:val="946EC022"/>
    <w:lvl w:ilvl="0" w:tplc="8D9E49CE">
      <w:start w:val="4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72ACF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A42A7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E455F2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0233BC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86A90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4E88E0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50C1C0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34DD98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D1032"/>
    <w:multiLevelType w:val="hybridMultilevel"/>
    <w:tmpl w:val="E324824A"/>
    <w:lvl w:ilvl="0" w:tplc="CEDA1DF8">
      <w:start w:val="1"/>
      <w:numFmt w:val="decimal"/>
      <w:lvlText w:val="%1.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C21E8E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F68D5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AADF9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428952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5E2AE2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31D8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D794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D8C832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19"/>
    <w:rsid w:val="00137C19"/>
    <w:rsid w:val="009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20E4B-BE04-4523-8391-471261D9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18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2018-12-11T16:36:00Z</dcterms:created>
  <dcterms:modified xsi:type="dcterms:W3CDTF">2018-12-11T16:36:00Z</dcterms:modified>
</cp:coreProperties>
</file>