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52" w:rsidRDefault="00A67052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  <w:r>
        <w:rPr>
          <w:rFonts w:ascii="Garamond" w:hAnsi="Garamond" w:cs="Garamond"/>
          <w:caps/>
          <w:spacing w:val="30"/>
          <w:sz w:val="15"/>
          <w:szCs w:val="15"/>
        </w:rPr>
        <w:t>19309 E, 50</w:t>
      </w:r>
      <w:r>
        <w:rPr>
          <w:rFonts w:ascii="Garamond" w:hAnsi="Garamond" w:cs="Garamond"/>
          <w:caps/>
          <w:spacing w:val="30"/>
          <w:sz w:val="15"/>
          <w:szCs w:val="15"/>
          <w:vertAlign w:val="superscript"/>
        </w:rPr>
        <w:t>th</w:t>
      </w:r>
      <w:r>
        <w:rPr>
          <w:rFonts w:ascii="Garamond" w:hAnsi="Garamond" w:cs="Garamond"/>
          <w:caps/>
          <w:spacing w:val="30"/>
          <w:sz w:val="15"/>
          <w:szCs w:val="15"/>
        </w:rPr>
        <w:t xml:space="preserve"> Avenue, Denver Co 80249</w:t>
      </w:r>
    </w:p>
    <w:p w:rsidR="00A67052" w:rsidRDefault="00A67052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  <w:r>
        <w:rPr>
          <w:rFonts w:ascii="Garamond" w:hAnsi="Garamond" w:cs="Garamond"/>
          <w:caps/>
          <w:spacing w:val="30"/>
          <w:sz w:val="15"/>
          <w:szCs w:val="15"/>
        </w:rPr>
        <w:t xml:space="preserve">Phone Number 720-971-1125 </w:t>
      </w:r>
      <w:r>
        <w:rPr>
          <w:rFonts w:ascii="Symbol" w:hAnsi="Symbol" w:cs="Symbol"/>
          <w:caps/>
          <w:noProof/>
          <w:spacing w:val="30"/>
          <w:sz w:val="15"/>
          <w:szCs w:val="14"/>
        </w:rPr>
        <w:sym w:font="Symbol" w:char="F0B7"/>
      </w:r>
      <w:r>
        <w:rPr>
          <w:rFonts w:ascii="Garamond" w:hAnsi="Garamond" w:cs="Garamond"/>
          <w:caps/>
          <w:spacing w:val="30"/>
          <w:sz w:val="15"/>
          <w:szCs w:val="15"/>
        </w:rPr>
        <w:t xml:space="preserve"> E-mail Address mbdiarte@hotmail.com</w:t>
      </w:r>
    </w:p>
    <w:p w:rsidR="00A67052" w:rsidRDefault="00A67052">
      <w:pPr>
        <w:jc w:val="center"/>
        <w:rPr>
          <w:b/>
          <w:bCs/>
          <w:sz w:val="15"/>
          <w:szCs w:val="15"/>
        </w:rPr>
      </w:pPr>
    </w:p>
    <w:p w:rsidR="00A67052" w:rsidRDefault="00A67052">
      <w:pPr>
        <w:jc w:val="center"/>
        <w:rPr>
          <w:b/>
          <w:bCs/>
          <w:caps/>
          <w:spacing w:val="80"/>
          <w:sz w:val="24"/>
          <w:szCs w:val="24"/>
        </w:rPr>
      </w:pPr>
      <w:r>
        <w:rPr>
          <w:b/>
          <w:bCs/>
          <w:caps/>
          <w:spacing w:val="80"/>
          <w:sz w:val="24"/>
          <w:szCs w:val="24"/>
        </w:rPr>
        <w:t>Mayela Benitez</w:t>
      </w:r>
    </w:p>
    <w:p w:rsidR="00A67052" w:rsidRDefault="00A6705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caps/>
          <w:spacing w:val="15"/>
          <w:sz w:val="24"/>
          <w:szCs w:val="24"/>
        </w:rPr>
        <w:t>Summary Of Qualifications</w:t>
      </w:r>
    </w:p>
    <w:p w:rsidR="00A67052" w:rsidRDefault="00A67052">
      <w:pPr>
        <w:ind w:left="1890"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 xml:space="preserve">Goal oriented, self motivated professional, with proven capabilities, who provides financial processing and counseling as well as organization, time management, prioritizing, and task delegation. Self-directed, results-oriented professional offering a dynamic career history if progressive experience. Combination of hands on and cross-functional property management background with additional experience in leasing, home sales and real estate. </w:t>
      </w:r>
      <w:r>
        <w:rPr>
          <w:rFonts w:ascii="Garamond" w:hAnsi="Garamond" w:cs="Garamond"/>
          <w:b/>
          <w:bCs/>
        </w:rPr>
        <w:t>Fluent in Spanish verbal and written.</w:t>
      </w:r>
    </w:p>
    <w:p w:rsidR="00A67052" w:rsidRDefault="00A67052">
      <w:pPr>
        <w:jc w:val="center"/>
        <w:rPr>
          <w:rFonts w:ascii="Garamond" w:hAnsi="Garamond" w:cs="Garamond"/>
        </w:rPr>
      </w:pPr>
    </w:p>
    <w:p w:rsidR="00A67052" w:rsidRDefault="00A6705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caps/>
          <w:spacing w:val="15"/>
          <w:sz w:val="24"/>
          <w:szCs w:val="24"/>
        </w:rPr>
        <w:t>Work of experience</w:t>
      </w:r>
    </w:p>
    <w:p w:rsidR="00A67052" w:rsidRDefault="00A67052">
      <w:pPr>
        <w:rPr>
          <w:rFonts w:ascii="Garamond" w:hAnsi="Garamond" w:cs="Garamond"/>
          <w:b/>
          <w:bCs/>
          <w:sz w:val="24"/>
          <w:szCs w:val="24"/>
        </w:rPr>
      </w:pPr>
    </w:p>
    <w:p w:rsidR="00A67052" w:rsidRDefault="00A67052">
      <w:pPr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Urban Lending</w:t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  <w:t xml:space="preserve">May 2012- Present </w:t>
      </w:r>
      <w:r>
        <w:rPr>
          <w:rFonts w:ascii="Garamond" w:hAnsi="Garamond" w:cs="Garamond"/>
          <w:b/>
          <w:bCs/>
          <w:sz w:val="24"/>
          <w:szCs w:val="24"/>
        </w:rPr>
        <w:tab/>
      </w:r>
    </w:p>
    <w:p w:rsidR="00A67052" w:rsidRDefault="00A67052">
      <w:pPr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Processing </w:t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  <w:t xml:space="preserve">Highlands Ranch </w:t>
      </w:r>
    </w:p>
    <w:p w:rsidR="00A67052" w:rsidRDefault="00A67052">
      <w:p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Verifies, compiles, and types application for mortgage loans. Reviews residential loan application file to verify that the application data is complete and meets establishment standards.</w:t>
      </w:r>
    </w:p>
    <w:p w:rsidR="00A67052" w:rsidRDefault="00A67052">
      <w:p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Collects/obtains needed documents for complete file from customer. </w:t>
      </w:r>
    </w:p>
    <w:p w:rsidR="00A67052" w:rsidRDefault="00A67052">
      <w:p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Calls specified companies to obtain property abstract, survey and appraisal. </w:t>
      </w:r>
    </w:p>
    <w:p w:rsidR="00A67052" w:rsidRDefault="00A67052">
      <w:p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Submits mortgage loan application file for underwriting approval. </w:t>
      </w:r>
      <w:r>
        <w:rPr>
          <w:rFonts w:ascii="Garamond" w:hAnsi="Garamond" w:cs="Garamond"/>
        </w:rPr>
        <w:tab/>
      </w:r>
    </w:p>
    <w:p w:rsidR="00A67052" w:rsidRDefault="00A67052">
      <w:p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Types and mail approval or denial letters to applicants</w:t>
      </w:r>
    </w:p>
    <w:p w:rsidR="00A67052" w:rsidRDefault="00A67052">
      <w:p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Submits approved mortgage loan file to mortgage loan closer for settlement. </w:t>
      </w:r>
    </w:p>
    <w:p w:rsidR="00A67052" w:rsidRDefault="00A67052">
      <w:p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Record data on status of loans, including number of new applications and loans approved, Canceled, or denied.</w:t>
      </w:r>
    </w:p>
    <w:p w:rsidR="00A67052" w:rsidRDefault="00A67052">
      <w:pPr>
        <w:jc w:val="both"/>
        <w:rPr>
          <w:rFonts w:ascii="Garamond" w:hAnsi="Garamond" w:cs="Garamond"/>
        </w:rPr>
      </w:pPr>
    </w:p>
    <w:p w:rsidR="00A67052" w:rsidRDefault="00A67052">
      <w:pPr>
        <w:jc w:val="both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Allon Hill, LLC </w:t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  <w:t>August 2011-May 2012</w:t>
      </w:r>
    </w:p>
    <w:p w:rsidR="00A67052" w:rsidRDefault="00A67052">
      <w:pPr>
        <w:jc w:val="both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Foreclosure Review Analyst </w:t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  <w:t xml:space="preserve">Denver, Co </w:t>
      </w:r>
    </w:p>
    <w:p w:rsidR="00A67052" w:rsidRDefault="00A67052">
      <w:p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Review and analyze loan files for servicer compliance with foreclosure administration expectations. </w:t>
      </w:r>
    </w:p>
    <w:p w:rsidR="00A67052" w:rsidRDefault="00A67052">
      <w:p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Controllable and uncontrollable delays during the default administration process execution on loss mitigation solutions. </w:t>
      </w:r>
    </w:p>
    <w:p w:rsidR="00A67052" w:rsidRDefault="00A67052">
      <w:p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Review servicer- provided documentation for accuracy and completeness.</w:t>
      </w:r>
    </w:p>
    <w:p w:rsidR="00A67052" w:rsidRDefault="00A67052">
      <w:p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Preparation of brief narratives communication ting findings and/or requests for additional documentation in a clear, concise manner. </w:t>
      </w:r>
    </w:p>
    <w:p w:rsidR="00A67052" w:rsidRDefault="00A67052">
      <w:p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Enter data in proprietary system. </w:t>
      </w:r>
    </w:p>
    <w:p w:rsidR="00A67052" w:rsidRDefault="00A67052">
      <w:pPr>
        <w:jc w:val="both"/>
        <w:rPr>
          <w:rFonts w:ascii="Garamond" w:hAnsi="Garamond" w:cs="Garamond"/>
        </w:rPr>
      </w:pPr>
    </w:p>
    <w:p w:rsidR="00A67052" w:rsidRDefault="00A67052">
      <w:pPr>
        <w:jc w:val="both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Castle, Stawiarski, LLC</w:t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  <w:t>May 2009-August 2011</w:t>
      </w:r>
    </w:p>
    <w:p w:rsidR="00A67052" w:rsidRDefault="00A67052">
      <w:pPr>
        <w:jc w:val="both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Bilingual Representative-Loss Mitigation</w:t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  <w:t>Denver,  Co</w:t>
      </w:r>
    </w:p>
    <w:p w:rsidR="00A67052" w:rsidRDefault="00A67052">
      <w:pPr>
        <w:tabs>
          <w:tab w:val="left" w:pos="720"/>
        </w:tabs>
        <w:ind w:left="720" w:hanging="360"/>
        <w:rPr>
          <w:rFonts w:ascii="Garamond" w:hAnsi="Garamond" w:cs="Garamond"/>
        </w:rPr>
      </w:pPr>
      <w:r>
        <w:rPr>
          <w:rFonts w:ascii="Symbol" w:hAnsi="Symbol" w:cs="Symbol"/>
          <w:spacing w:val="-4"/>
        </w:rPr>
        <w:t></w:t>
      </w:r>
      <w:r>
        <w:rPr>
          <w:rFonts w:ascii="Symbol" w:hAnsi="Symbol" w:cs="Symbol"/>
          <w:spacing w:val="-4"/>
        </w:rPr>
        <w:tab/>
      </w:r>
      <w:r>
        <w:rPr>
          <w:rFonts w:ascii="Garamond" w:hAnsi="Garamond" w:cs="Garamond"/>
          <w:spacing w:val="-4"/>
        </w:rPr>
        <w:t>Consistently processes 70 calls per day, and determines optional workout solutions according to guidelines.</w:t>
      </w:r>
    </w:p>
    <w:p w:rsidR="00A67052" w:rsidRDefault="00A67052">
      <w:pPr>
        <w:tabs>
          <w:tab w:val="left" w:pos="720"/>
        </w:tabs>
        <w:ind w:left="720" w:hanging="360"/>
        <w:rPr>
          <w:rFonts w:ascii="Palatino Linotype" w:hAnsi="Palatino Linotype" w:cs="Palatino Linotype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Garamond" w:hAnsi="Garamond" w:cs="Garamond"/>
        </w:rPr>
        <w:t>Administrative duties</w:t>
      </w:r>
      <w:r>
        <w:rPr>
          <w:rFonts w:ascii="Garamond" w:hAnsi="Garamond" w:cs="Garamond"/>
          <w:lang w:val="en-PH"/>
        </w:rPr>
        <w:t xml:space="preserve"> include placing out bound calls to warm leads. The calls are for customers who are in danger of default; the goal is loss mitigation to prevent foreclosure or financial loss to investors.  </w:t>
      </w:r>
    </w:p>
    <w:p w:rsidR="00A67052" w:rsidRDefault="00A67052">
      <w:pPr>
        <w:tabs>
          <w:tab w:val="left" w:pos="720"/>
        </w:tabs>
        <w:ind w:left="710" w:hanging="360"/>
        <w:jc w:val="both"/>
        <w:rPr>
          <w:rFonts w:ascii="Garamond" w:hAnsi="Garamond" w:cs="Garamond"/>
          <w:spacing w:val="-4"/>
        </w:rPr>
      </w:pPr>
      <w:r>
        <w:rPr>
          <w:rFonts w:ascii="Symbol" w:hAnsi="Symbol" w:cs="Symbol"/>
          <w:spacing w:val="-4"/>
        </w:rPr>
        <w:t></w:t>
      </w:r>
      <w:r>
        <w:rPr>
          <w:rFonts w:ascii="Symbol" w:hAnsi="Symbol" w:cs="Symbol"/>
          <w:spacing w:val="-4"/>
        </w:rPr>
        <w:tab/>
      </w:r>
      <w:r>
        <w:rPr>
          <w:rFonts w:ascii="Garamond" w:hAnsi="Garamond" w:cs="Garamond"/>
          <w:spacing w:val="-4"/>
        </w:rPr>
        <w:t>Conducts</w:t>
      </w:r>
      <w:r>
        <w:rPr>
          <w:rFonts w:ascii="Garamond" w:hAnsi="Garamond" w:cs="Garamond"/>
          <w:spacing w:val="-4"/>
          <w:lang w:val="en-PH"/>
        </w:rPr>
        <w:t xml:space="preserve"> interviews and collects necessary documentation to run analysis to determine appropriate plans.</w:t>
      </w:r>
    </w:p>
    <w:p w:rsidR="00A67052" w:rsidRDefault="00A67052">
      <w:pPr>
        <w:tabs>
          <w:tab w:val="left" w:pos="720"/>
        </w:tabs>
        <w:ind w:left="720" w:hanging="360"/>
        <w:rPr>
          <w:rFonts w:ascii="Palatino Linotype" w:hAnsi="Palatino Linotype" w:cs="Palatino Linotype"/>
          <w:spacing w:val="-4"/>
        </w:rPr>
      </w:pPr>
      <w:r>
        <w:rPr>
          <w:rFonts w:ascii="Symbol" w:hAnsi="Symbol" w:cs="Symbol"/>
          <w:spacing w:val="-4"/>
        </w:rPr>
        <w:t></w:t>
      </w:r>
      <w:r>
        <w:rPr>
          <w:rFonts w:ascii="Symbol" w:hAnsi="Symbol" w:cs="Symbol"/>
          <w:spacing w:val="-4"/>
        </w:rPr>
        <w:tab/>
      </w:r>
      <w:r>
        <w:rPr>
          <w:rFonts w:ascii="Garamond" w:hAnsi="Garamond" w:cs="Garamond"/>
          <w:spacing w:val="-4"/>
        </w:rPr>
        <w:t>Performs full analysis of customer's financials by interviewing borrowers, and then conducts due diligence on documents, such as bank statements, assets and liabilities/Verification</w:t>
      </w:r>
      <w:r>
        <w:rPr>
          <w:rFonts w:ascii="Palatino Linotype" w:hAnsi="Palatino Linotype" w:cs="Palatino Linotype"/>
          <w:spacing w:val="-4"/>
        </w:rPr>
        <w:t xml:space="preserve">. </w:t>
      </w:r>
    </w:p>
    <w:p w:rsidR="00A67052" w:rsidRDefault="00A67052">
      <w:pPr>
        <w:tabs>
          <w:tab w:val="left" w:pos="720"/>
        </w:tabs>
        <w:ind w:left="720" w:hanging="360"/>
        <w:rPr>
          <w:rFonts w:ascii="Garamond" w:hAnsi="Garamond" w:cs="Garamond"/>
          <w:b/>
          <w:bCs/>
          <w:sz w:val="24"/>
          <w:szCs w:val="24"/>
        </w:rPr>
      </w:pPr>
    </w:p>
    <w:p w:rsidR="00A67052" w:rsidRDefault="00A67052">
      <w:pPr>
        <w:tabs>
          <w:tab w:val="left" w:pos="720"/>
        </w:tabs>
        <w:ind w:left="720" w:hanging="360"/>
        <w:rPr>
          <w:rFonts w:ascii="Garamond" w:hAnsi="Garamond" w:cs="Garamond"/>
          <w:b/>
          <w:bCs/>
          <w:sz w:val="24"/>
          <w:szCs w:val="24"/>
        </w:rPr>
      </w:pPr>
    </w:p>
    <w:p w:rsidR="00A67052" w:rsidRDefault="00A67052">
      <w:pPr>
        <w:tabs>
          <w:tab w:val="left" w:pos="720"/>
        </w:tabs>
        <w:ind w:left="720" w:hanging="360"/>
        <w:rPr>
          <w:rFonts w:ascii="Garamond" w:hAnsi="Garamond" w:cs="Garamond"/>
          <w:b/>
          <w:bCs/>
          <w:sz w:val="24"/>
          <w:szCs w:val="24"/>
        </w:rPr>
      </w:pPr>
    </w:p>
    <w:p w:rsidR="00A67052" w:rsidRDefault="00A67052">
      <w:pPr>
        <w:tabs>
          <w:tab w:val="left" w:pos="720"/>
        </w:tabs>
        <w:ind w:left="720" w:hanging="360"/>
        <w:rPr>
          <w:rFonts w:ascii="Garamond" w:hAnsi="Garamond" w:cs="Garamond"/>
          <w:b/>
          <w:bCs/>
          <w:sz w:val="24"/>
          <w:szCs w:val="24"/>
        </w:rPr>
      </w:pPr>
    </w:p>
    <w:p w:rsidR="00A67052" w:rsidRDefault="00A67052">
      <w:pPr>
        <w:tabs>
          <w:tab w:val="left" w:pos="720"/>
        </w:tabs>
        <w:ind w:left="720" w:hanging="360"/>
        <w:rPr>
          <w:rFonts w:ascii="Garamond" w:hAnsi="Garamond" w:cs="Garamond"/>
          <w:b/>
          <w:bCs/>
          <w:sz w:val="24"/>
          <w:szCs w:val="24"/>
        </w:rPr>
      </w:pPr>
    </w:p>
    <w:p w:rsidR="00A67052" w:rsidRDefault="00A67052">
      <w:pPr>
        <w:tabs>
          <w:tab w:val="left" w:pos="720"/>
        </w:tabs>
        <w:ind w:left="720" w:hanging="360"/>
        <w:rPr>
          <w:rFonts w:ascii="Garamond" w:hAnsi="Garamond" w:cs="Garamond"/>
          <w:b/>
          <w:bCs/>
          <w:sz w:val="24"/>
          <w:szCs w:val="24"/>
        </w:rPr>
      </w:pPr>
    </w:p>
    <w:p w:rsidR="00A67052" w:rsidRDefault="00A67052">
      <w:pPr>
        <w:tabs>
          <w:tab w:val="left" w:pos="720"/>
        </w:tabs>
        <w:ind w:left="720" w:hanging="360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Home American Mortgage </w:t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  <w:t>September 2005-May 2009</w:t>
      </w:r>
    </w:p>
    <w:p w:rsidR="00A67052" w:rsidRDefault="00A67052">
      <w:pPr>
        <w:tabs>
          <w:tab w:val="left" w:pos="720"/>
        </w:tabs>
        <w:ind w:left="720" w:hanging="360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Underwriter</w:t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  <w:t xml:space="preserve">Englewood, Co </w:t>
      </w:r>
    </w:p>
    <w:p w:rsidR="00A67052" w:rsidRDefault="00A67052">
      <w:pPr>
        <w:ind w:left="1080" w:right="-360" w:hanging="360"/>
        <w:jc w:val="both"/>
        <w:rPr>
          <w:rFonts w:ascii="Palatino Linotype" w:eastAsia="MS PGothic" w:hAnsi="Palatino Linotype" w:cs="Palatino Linotype"/>
        </w:rPr>
      </w:pPr>
      <w:r>
        <w:rPr>
          <w:rFonts w:ascii="Palatino Linotype" w:eastAsia="MS PGothic" w:hAnsi="Palatino Linotype" w:cs="Palatino Linotype"/>
        </w:rPr>
        <w:t>Provide support to internal staff, sales associates, and brokers to assist with loan scenarios and questions.</w:t>
      </w:r>
    </w:p>
    <w:p w:rsidR="00A67052" w:rsidRDefault="00A67052">
      <w:pPr>
        <w:ind w:left="1080" w:right="-360" w:hanging="360"/>
        <w:jc w:val="both"/>
        <w:rPr>
          <w:rFonts w:ascii="Palatino Linotype" w:eastAsia="MS PGothic" w:hAnsi="Palatino Linotype" w:cs="Palatino Linotype"/>
        </w:rPr>
      </w:pPr>
      <w:r>
        <w:rPr>
          <w:rFonts w:ascii="Palatino Linotype" w:eastAsia="MS PGothic" w:hAnsi="Palatino Linotype" w:cs="Palatino Linotype"/>
        </w:rPr>
        <w:t xml:space="preserve">Comply with investor guidelines and departmental and bank policies when performing the review of mortgage  loans </w:t>
      </w:r>
    </w:p>
    <w:p w:rsidR="00A67052" w:rsidRDefault="00A67052">
      <w:pPr>
        <w:ind w:left="1080" w:right="-360" w:hanging="360"/>
        <w:jc w:val="both"/>
        <w:rPr>
          <w:rFonts w:ascii="Palatino Linotype" w:eastAsia="MS PGothic" w:hAnsi="Palatino Linotype" w:cs="Palatino Linotype"/>
        </w:rPr>
      </w:pPr>
      <w:r>
        <w:rPr>
          <w:rFonts w:ascii="Palatino Linotype" w:eastAsia="MS PGothic" w:hAnsi="Palatino Linotype" w:cs="Palatino Linotype"/>
        </w:rPr>
        <w:t xml:space="preserve">Prepare and submit loan underwriting packages to the respective government agencies for approval. </w:t>
      </w:r>
    </w:p>
    <w:p w:rsidR="00A67052" w:rsidRDefault="00A67052">
      <w:pPr>
        <w:ind w:left="1080" w:right="-360" w:hanging="360"/>
        <w:jc w:val="both"/>
        <w:rPr>
          <w:rFonts w:ascii="Palatino Linotype" w:eastAsia="MS PGothic" w:hAnsi="Palatino Linotype" w:cs="Palatino Linotype"/>
        </w:rPr>
      </w:pPr>
      <w:r>
        <w:rPr>
          <w:rFonts w:ascii="Palatino Linotype" w:eastAsia="MS PGothic" w:hAnsi="Palatino Linotype" w:cs="Palatino Linotype"/>
        </w:rPr>
        <w:t>Produce underwriting decisions in a maximum of 3 days after receipt of file to be underwritten.</w:t>
      </w:r>
    </w:p>
    <w:p w:rsidR="00A67052" w:rsidRDefault="00A67052">
      <w:pPr>
        <w:ind w:left="1080" w:right="-360" w:hanging="360"/>
        <w:jc w:val="both"/>
        <w:rPr>
          <w:rFonts w:ascii="Palatino Linotype" w:eastAsia="MS PGothic" w:hAnsi="Palatino Linotype" w:cs="Palatino Linotype"/>
        </w:rPr>
      </w:pPr>
      <w:r>
        <w:rPr>
          <w:rFonts w:ascii="Palatino Linotype" w:eastAsia="MS PGothic" w:hAnsi="Palatino Linotype" w:cs="Palatino Linotype"/>
        </w:rPr>
        <w:t xml:space="preserve">Underwriting system experience in  DU /certified. VA, FHA  and conventional and sub-prime loans. </w:t>
      </w:r>
    </w:p>
    <w:p w:rsidR="00A67052" w:rsidRDefault="00A67052">
      <w:pPr>
        <w:ind w:right="-360"/>
        <w:jc w:val="both"/>
        <w:rPr>
          <w:rFonts w:ascii="Palatino Linotype" w:eastAsia="MS PGothic" w:hAnsi="Palatino Linotype" w:cs="Palatino Linotype"/>
        </w:rPr>
      </w:pPr>
    </w:p>
    <w:p w:rsidR="00A67052" w:rsidRDefault="00A67052">
      <w:pPr>
        <w:ind w:right="-360"/>
        <w:jc w:val="both"/>
        <w:rPr>
          <w:rFonts w:ascii="Palatino Linotype" w:eastAsia="MS PGothic" w:hAnsi="Palatino Linotype" w:cs="Palatino Linotype"/>
          <w:b/>
          <w:bCs/>
          <w:sz w:val="24"/>
          <w:szCs w:val="24"/>
        </w:rPr>
      </w:pPr>
      <w:r>
        <w:rPr>
          <w:rFonts w:ascii="Palatino Linotype" w:eastAsia="MS PGothic" w:hAnsi="Palatino Linotype" w:cs="Palatino Linotype"/>
          <w:b/>
          <w:bCs/>
          <w:sz w:val="24"/>
          <w:szCs w:val="24"/>
        </w:rPr>
        <w:t xml:space="preserve">Pulte Mortgage </w:t>
      </w:r>
      <w:r>
        <w:rPr>
          <w:rFonts w:ascii="Palatino Linotype" w:eastAsia="MS PGothic" w:hAnsi="Palatino Linotype" w:cs="Palatino Linotype"/>
          <w:b/>
          <w:bCs/>
          <w:sz w:val="24"/>
          <w:szCs w:val="24"/>
        </w:rPr>
        <w:tab/>
      </w:r>
      <w:r>
        <w:rPr>
          <w:rFonts w:ascii="Palatino Linotype" w:eastAsia="MS PGothic" w:hAnsi="Palatino Linotype" w:cs="Palatino Linotype"/>
          <w:b/>
          <w:bCs/>
          <w:sz w:val="24"/>
          <w:szCs w:val="24"/>
        </w:rPr>
        <w:tab/>
      </w:r>
      <w:r>
        <w:rPr>
          <w:rFonts w:ascii="Palatino Linotype" w:eastAsia="MS PGothic" w:hAnsi="Palatino Linotype" w:cs="Palatino Linotype"/>
          <w:b/>
          <w:bCs/>
          <w:sz w:val="24"/>
          <w:szCs w:val="24"/>
        </w:rPr>
        <w:tab/>
      </w:r>
      <w:r>
        <w:rPr>
          <w:rFonts w:ascii="Palatino Linotype" w:eastAsia="MS PGothic" w:hAnsi="Palatino Linotype" w:cs="Palatino Linotype"/>
          <w:b/>
          <w:bCs/>
          <w:sz w:val="24"/>
          <w:szCs w:val="24"/>
        </w:rPr>
        <w:tab/>
      </w:r>
      <w:r>
        <w:rPr>
          <w:rFonts w:ascii="Palatino Linotype" w:eastAsia="MS PGothic" w:hAnsi="Palatino Linotype" w:cs="Palatino Linotype"/>
          <w:b/>
          <w:bCs/>
          <w:sz w:val="24"/>
          <w:szCs w:val="24"/>
        </w:rPr>
        <w:tab/>
        <w:t>August 2000-September 2005</w:t>
      </w:r>
    </w:p>
    <w:p w:rsidR="00A67052" w:rsidRDefault="00A67052">
      <w:pPr>
        <w:ind w:right="-360"/>
        <w:jc w:val="both"/>
        <w:rPr>
          <w:rFonts w:ascii="Palatino Linotype" w:eastAsia="MS PGothic" w:hAnsi="Palatino Linotype" w:cs="Palatino Linotype"/>
          <w:b/>
          <w:bCs/>
          <w:sz w:val="24"/>
          <w:szCs w:val="24"/>
        </w:rPr>
      </w:pPr>
      <w:r>
        <w:rPr>
          <w:rFonts w:ascii="Palatino Linotype" w:eastAsia="MS PGothic" w:hAnsi="Palatino Linotype" w:cs="Palatino Linotype"/>
          <w:b/>
          <w:bCs/>
          <w:sz w:val="24"/>
          <w:szCs w:val="24"/>
        </w:rPr>
        <w:t>Loan Counselor/Underwriter</w:t>
      </w:r>
      <w:r>
        <w:rPr>
          <w:rFonts w:ascii="Palatino Linotype" w:eastAsia="MS PGothic" w:hAnsi="Palatino Linotype" w:cs="Palatino Linotype"/>
          <w:b/>
          <w:bCs/>
          <w:sz w:val="24"/>
          <w:szCs w:val="24"/>
        </w:rPr>
        <w:tab/>
      </w:r>
      <w:r>
        <w:rPr>
          <w:rFonts w:ascii="Palatino Linotype" w:eastAsia="MS PGothic" w:hAnsi="Palatino Linotype" w:cs="Palatino Linotype"/>
          <w:b/>
          <w:bCs/>
          <w:sz w:val="24"/>
          <w:szCs w:val="24"/>
        </w:rPr>
        <w:tab/>
      </w:r>
      <w:r>
        <w:rPr>
          <w:rFonts w:ascii="Palatino Linotype" w:eastAsia="MS PGothic" w:hAnsi="Palatino Linotype" w:cs="Palatino Linotype"/>
          <w:b/>
          <w:bCs/>
          <w:sz w:val="24"/>
          <w:szCs w:val="24"/>
        </w:rPr>
        <w:tab/>
        <w:t xml:space="preserve">Englewood, Co </w:t>
      </w:r>
      <w:r>
        <w:rPr>
          <w:rFonts w:ascii="Palatino Linotype" w:eastAsia="MS PGothic" w:hAnsi="Palatino Linotype" w:cs="Palatino Linotype"/>
          <w:b/>
          <w:bCs/>
          <w:sz w:val="24"/>
          <w:szCs w:val="24"/>
        </w:rPr>
        <w:tab/>
      </w:r>
    </w:p>
    <w:p w:rsidR="00A67052" w:rsidRDefault="00A67052">
      <w:pPr>
        <w:ind w:left="1080" w:hanging="360"/>
        <w:rPr>
          <w:rFonts w:ascii="Palatino Linotype" w:hAnsi="Palatino Linotype" w:cs="Palatino Linotype"/>
          <w:spacing w:val="-4"/>
        </w:rPr>
      </w:pPr>
      <w:r>
        <w:rPr>
          <w:rFonts w:ascii="Palatino Linotype" w:hAnsi="Palatino Linotype" w:cs="Palatino Linotype"/>
          <w:spacing w:val="-4"/>
          <w:lang w:val="en-PH"/>
        </w:rPr>
        <w:t xml:space="preserve">Proven ability demonstrated in originating loans based on customer needs and ability to meet loan  criteria. </w:t>
      </w:r>
    </w:p>
    <w:p w:rsidR="00A67052" w:rsidRDefault="00A67052">
      <w:pPr>
        <w:ind w:left="1080" w:hanging="36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lang w:val="en-PH"/>
        </w:rPr>
        <w:t xml:space="preserve">Communicated with borrowers on a monthly basis to provide loan updates and answer questions. </w:t>
      </w:r>
    </w:p>
    <w:p w:rsidR="00A67052" w:rsidRDefault="00A67052">
      <w:pPr>
        <w:ind w:left="1080" w:hanging="360"/>
        <w:rPr>
          <w:rFonts w:ascii="Palatino Linotype" w:hAnsi="Palatino Linotype" w:cs="Palatino Linotype"/>
          <w:lang w:val="en-PH"/>
        </w:rPr>
      </w:pPr>
      <w:r>
        <w:rPr>
          <w:rFonts w:ascii="Palatino Linotype" w:hAnsi="Palatino Linotype" w:cs="Palatino Linotype"/>
          <w:lang w:val="en-PH"/>
        </w:rPr>
        <w:t>Gathered all financial information and processed loans, from start to finish as well as being fully responsible for locking in interest rates. Committed to 100% customer satisfaction.</w:t>
      </w:r>
    </w:p>
    <w:p w:rsidR="00A67052" w:rsidRDefault="00A67052">
      <w:pPr>
        <w:ind w:left="1080" w:hanging="360"/>
        <w:rPr>
          <w:rFonts w:ascii="Palatino Linotype" w:hAnsi="Palatino Linotype" w:cs="Palatino Linotype"/>
          <w:spacing w:val="-2"/>
        </w:rPr>
      </w:pPr>
      <w:r>
        <w:rPr>
          <w:rFonts w:ascii="Palatino Linotype" w:hAnsi="Palatino Linotype" w:cs="Palatino Linotype"/>
          <w:spacing w:val="-2"/>
        </w:rPr>
        <w:t>Perform final approvals and reviewing the entire loan file through verifications  processes, including adherence to multiple investor guidelines and compliance.</w:t>
      </w:r>
    </w:p>
    <w:p w:rsidR="00A67052" w:rsidRDefault="00A67052">
      <w:pPr>
        <w:ind w:left="1080" w:hanging="360"/>
        <w:rPr>
          <w:rFonts w:ascii="Palatino Linotype" w:hAnsi="Palatino Linotype" w:cs="Palatino Linotype"/>
          <w:spacing w:val="-2"/>
        </w:rPr>
      </w:pPr>
      <w:r>
        <w:rPr>
          <w:rFonts w:ascii="Palatino Linotype" w:hAnsi="Palatino Linotype" w:cs="Palatino Linotype"/>
          <w:spacing w:val="-2"/>
        </w:rPr>
        <w:t xml:space="preserve">Underwrite loan files to determine compliance with company, investor and FHA/VA and conventional guidelines. </w:t>
      </w:r>
    </w:p>
    <w:p w:rsidR="00A67052" w:rsidRDefault="00A67052">
      <w:pPr>
        <w:ind w:left="1080" w:hanging="360"/>
        <w:rPr>
          <w:rFonts w:ascii="Palatino Linotype" w:hAnsi="Palatino Linotype" w:cs="Palatino Linotype"/>
          <w:spacing w:val="-2"/>
        </w:rPr>
      </w:pPr>
      <w:r>
        <w:rPr>
          <w:rFonts w:ascii="Palatino Linotype" w:hAnsi="Palatino Linotype" w:cs="Palatino Linotype"/>
          <w:spacing w:val="-2"/>
        </w:rPr>
        <w:t>Maintain quality control standards while maintaining production standards by company’s definition.</w:t>
      </w:r>
    </w:p>
    <w:p w:rsidR="00A67052" w:rsidRDefault="00A67052">
      <w:pPr>
        <w:ind w:left="1080" w:hanging="360"/>
        <w:rPr>
          <w:rFonts w:ascii="Palatino Linotype" w:hAnsi="Palatino Linotype" w:cs="Palatino Linotype"/>
          <w:spacing w:val="-2"/>
        </w:rPr>
      </w:pPr>
      <w:r>
        <w:rPr>
          <w:rFonts w:ascii="Palatino Linotype" w:hAnsi="Palatino Linotype" w:cs="Palatino Linotype"/>
          <w:spacing w:val="-2"/>
        </w:rPr>
        <w:t>Ability to asses and individuals creditworthiness while adhering to all regulatory and compliance requirements.</w:t>
      </w:r>
    </w:p>
    <w:p w:rsidR="00A67052" w:rsidRDefault="00A67052">
      <w:pPr>
        <w:ind w:left="1080" w:hanging="360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spacing w:val="-2"/>
        </w:rPr>
        <w:t xml:space="preserve">Assist the mortgage loan personnel with product guidelines, required loan documents and approval conditions changes. </w:t>
      </w:r>
    </w:p>
    <w:p w:rsidR="00A67052" w:rsidRDefault="00A67052">
      <w:pPr>
        <w:ind w:left="1080" w:hanging="360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</w:rPr>
        <w:t xml:space="preserve">DU certified, CLOUT and LP knowledge. </w:t>
      </w:r>
    </w:p>
    <w:p w:rsidR="00A67052" w:rsidRDefault="00A67052">
      <w:pPr>
        <w:ind w:right="-360"/>
        <w:jc w:val="both"/>
        <w:rPr>
          <w:rFonts w:ascii="Palatino Linotype" w:eastAsia="MS PGothic" w:hAnsi="Palatino Linotype" w:cs="Palatino Linotype"/>
        </w:rPr>
      </w:pPr>
    </w:p>
    <w:p w:rsidR="00A67052" w:rsidRDefault="00A6705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caps/>
          <w:spacing w:val="15"/>
          <w:sz w:val="24"/>
          <w:szCs w:val="24"/>
        </w:rPr>
        <w:t>education</w:t>
      </w:r>
    </w:p>
    <w:p w:rsidR="00A67052" w:rsidRDefault="00A67052">
      <w:pPr>
        <w:jc w:val="center"/>
        <w:rPr>
          <w:rFonts w:ascii="Garamond" w:hAnsi="Garamond" w:cs="Garamond"/>
        </w:rPr>
      </w:pPr>
    </w:p>
    <w:p w:rsidR="00A67052" w:rsidRDefault="00A67052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Valley Commercial College </w:t>
      </w:r>
      <w:r>
        <w:rPr>
          <w:rFonts w:ascii="Garamond" w:hAnsi="Garamond" w:cs="Garamond"/>
        </w:rPr>
        <w:tab/>
        <w:t>: Associates in Business communications 1994</w:t>
      </w:r>
    </w:p>
    <w:p w:rsidR="00A67052" w:rsidRDefault="00A67052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Modesto Junior College: Associates in applied science 1992</w:t>
      </w:r>
    </w:p>
    <w:p w:rsidR="00A67052" w:rsidRDefault="00A67052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caps/>
          <w:spacing w:val="15"/>
          <w:sz w:val="24"/>
          <w:szCs w:val="24"/>
        </w:rPr>
        <w:t xml:space="preserve">Additional Qualifications  </w:t>
      </w:r>
    </w:p>
    <w:p w:rsidR="00A67052" w:rsidRDefault="00A67052">
      <w:pPr>
        <w:jc w:val="center"/>
        <w:rPr>
          <w:rFonts w:ascii="Garamond" w:hAnsi="Garamond" w:cs="Garamond"/>
          <w:sz w:val="22"/>
          <w:szCs w:val="22"/>
        </w:rPr>
      </w:pPr>
    </w:p>
    <w:p w:rsidR="00A67052" w:rsidRDefault="00A67052">
      <w:pPr>
        <w:ind w:left="360" w:hanging="36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Notary </w:t>
      </w:r>
    </w:p>
    <w:p w:rsidR="00A67052" w:rsidRDefault="00A67052">
      <w:pPr>
        <w:ind w:left="360" w:hanging="36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Certified immigration court translator/interpreter </w:t>
      </w:r>
    </w:p>
    <w:p w:rsidR="00A67052" w:rsidRDefault="00A67052">
      <w:pPr>
        <w:rPr>
          <w:rFonts w:ascii="Garamond" w:hAnsi="Garamond" w:cs="Garamond"/>
        </w:rPr>
      </w:pPr>
    </w:p>
    <w:p w:rsidR="00A67052" w:rsidRDefault="00A67052">
      <w:pPr>
        <w:rPr>
          <w:rFonts w:ascii="Garamond" w:hAnsi="Garamond" w:cs="Garamond"/>
        </w:rPr>
      </w:pPr>
    </w:p>
    <w:p w:rsidR="00A67052" w:rsidRDefault="00A67052">
      <w:pPr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References available upon request </w:t>
      </w:r>
    </w:p>
    <w:p w:rsidR="00A67052" w:rsidRDefault="00A67052">
      <w:pPr>
        <w:ind w:left="1890"/>
        <w:rPr>
          <w:rFonts w:ascii="Garamond" w:hAnsi="Garamond" w:cs="Garamond"/>
        </w:rPr>
      </w:pPr>
    </w:p>
    <w:p w:rsidR="00A67052" w:rsidRDefault="00A67052">
      <w:pPr>
        <w:jc w:val="center"/>
        <w:rPr>
          <w:rFonts w:ascii="Garamond" w:hAnsi="Garamond" w:cs="Garamond"/>
        </w:rPr>
      </w:pPr>
    </w:p>
    <w:sectPr w:rsidR="00A67052" w:rsidSect="00A67052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052" w:rsidRDefault="00A67052" w:rsidP="00A67052">
      <w:r>
        <w:separator/>
      </w:r>
    </w:p>
  </w:endnote>
  <w:endnote w:type="continuationSeparator" w:id="0">
    <w:p w:rsidR="00A67052" w:rsidRDefault="00A67052" w:rsidP="00A67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052" w:rsidRDefault="00A6705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052" w:rsidRDefault="00A67052" w:rsidP="00A67052">
      <w:r>
        <w:separator/>
      </w:r>
    </w:p>
  </w:footnote>
  <w:footnote w:type="continuationSeparator" w:id="0">
    <w:p w:rsidR="00A67052" w:rsidRDefault="00A67052" w:rsidP="00A67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052" w:rsidRDefault="00A67052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A67052"/>
    <w:rsid w:val="00A67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