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00" w:rsidRDefault="00261300" w:rsidP="00261300">
      <w:pPr>
        <w:spacing w:after="0" w:line="240" w:lineRule="auto"/>
        <w:jc w:val="center"/>
        <w:rPr>
          <w:rFonts w:eastAsia="Times New Roman" w:cstheme="minorHAnsi"/>
          <w:color w:val="00008B"/>
        </w:rPr>
      </w:pPr>
      <w:r>
        <w:t xml:space="preserve">1310 Niagara St. Denver, CO 80220 </w:t>
      </w:r>
      <w:r>
        <w:sym w:font="Symbol" w:char="F0B7"/>
      </w:r>
      <w:r>
        <w:t xml:space="preserve"> 303-321-3865(h), 303-990-1321(m) </w:t>
      </w:r>
      <w:r>
        <w:sym w:font="Symbol" w:char="F0B7"/>
      </w:r>
      <w:r>
        <w:rPr>
          <w:rFonts w:ascii="Arial" w:eastAsia="Times New Roman" w:hAnsi="Arial" w:cs="Arial"/>
          <w:color w:val="00008B"/>
        </w:rPr>
        <w:t xml:space="preserve"> </w:t>
      </w:r>
      <w:hyperlink r:id="rId6" w:history="1">
        <w:r>
          <w:rPr>
            <w:rStyle w:val="Hyperlink"/>
            <w:rFonts w:eastAsia="Times New Roman" w:cstheme="minorHAnsi"/>
          </w:rPr>
          <w:t>e.babaian@comcast.net</w:t>
        </w:r>
      </w:hyperlink>
    </w:p>
    <w:p w:rsidR="00261300" w:rsidRDefault="00261300" w:rsidP="00261300">
      <w:pPr>
        <w:spacing w:after="0" w:line="240" w:lineRule="auto"/>
        <w:rPr>
          <w:rFonts w:ascii="Times New Roman" w:eastAsia="Times New Roman" w:hAnsi="Times New Roman" w:cs="Times New Roman"/>
          <w:sz w:val="20"/>
          <w:szCs w:val="20"/>
        </w:rPr>
      </w:pPr>
    </w:p>
    <w:p w:rsidR="00261300" w:rsidRDefault="00261300" w:rsidP="00261300">
      <w:pPr>
        <w:tabs>
          <w:tab w:val="left" w:pos="3600"/>
          <w:tab w:val="center" w:pos="4680"/>
        </w:tabs>
        <w:spacing w:after="0" w:line="240" w:lineRule="auto"/>
        <w:jc w:val="center"/>
        <w:rPr>
          <w:rFonts w:asciiTheme="majorHAnsi" w:eastAsia="Times New Roman" w:hAnsiTheme="majorHAnsi" w:cs="Times New Roman"/>
          <w:sz w:val="44"/>
          <w:szCs w:val="24"/>
        </w:rPr>
      </w:pPr>
      <w:r>
        <w:rPr>
          <w:rFonts w:asciiTheme="majorHAnsi" w:eastAsia="Times New Roman" w:hAnsiTheme="majorHAnsi" w:cs="Arial"/>
          <w:b/>
          <w:bCs/>
          <w:sz w:val="44"/>
          <w:szCs w:val="24"/>
        </w:rPr>
        <w:t>Edward Babaian</w:t>
      </w:r>
    </w:p>
    <w:p w:rsidR="00261300" w:rsidRDefault="0017662C" w:rsidP="002613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1.5pt" o:hralign="center" o:hrstd="t" o:hr="t" fillcolor="#a0a0a0" stroked="f"/>
        </w:pict>
      </w:r>
    </w:p>
    <w:p w:rsidR="00261300" w:rsidRDefault="00261300" w:rsidP="00261300">
      <w:pPr>
        <w:keepNext/>
        <w:spacing w:after="0" w:line="240" w:lineRule="auto"/>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Objective</w:t>
      </w:r>
    </w:p>
    <w:p w:rsidR="00261300" w:rsidRDefault="00261300" w:rsidP="00261300">
      <w:pPr>
        <w:spacing w:after="0" w:line="240" w:lineRule="auto"/>
        <w:rPr>
          <w:rFonts w:ascii="Times New Roman" w:eastAsia="Times New Roman" w:hAnsi="Times New Roman" w:cs="Times New Roman"/>
        </w:rPr>
      </w:pP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Pursue my passion in analytical chemistry, with an emphasis in raw material and wet-lab (Karl Fischer, FTIR, HPLC, sampling, etc.).  </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p w:rsidR="00261300" w:rsidRDefault="00261300" w:rsidP="00261300">
      <w:pPr>
        <w:spacing w:after="0" w:line="240" w:lineRule="auto"/>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Professional Experience</w:t>
      </w:r>
    </w:p>
    <w:p w:rsidR="00261300" w:rsidRDefault="00261300" w:rsidP="00261300">
      <w:pPr>
        <w:spacing w:after="0" w:line="240" w:lineRule="auto"/>
        <w:rPr>
          <w:rFonts w:ascii="Times New Roman" w:eastAsia="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2268"/>
        <w:gridCol w:w="4742"/>
        <w:gridCol w:w="2566"/>
      </w:tblGrid>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2002 – 2013</w:t>
            </w:r>
          </w:p>
        </w:tc>
        <w:tc>
          <w:tcPr>
            <w:tcW w:w="4742" w:type="dxa"/>
            <w:hideMark/>
          </w:tcPr>
          <w:p w:rsidR="00261300" w:rsidRDefault="002613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rPr>
              <w:t>Cedarburg Hauser Pharmaceuticals, Inc. </w:t>
            </w:r>
            <w:r>
              <w:rPr>
                <w:rFonts w:ascii="Times New Roman" w:eastAsia="Times New Roman" w:hAnsi="Times New Roman" w:cs="Times New Roman"/>
                <w:sz w:val="20"/>
              </w:rPr>
              <w:t xml:space="preserve">(previously </w:t>
            </w:r>
            <w:proofErr w:type="spellStart"/>
            <w:r>
              <w:rPr>
                <w:rFonts w:ascii="Times New Roman" w:eastAsia="Times New Roman" w:hAnsi="Times New Roman" w:cs="Times New Roman"/>
                <w:sz w:val="20"/>
              </w:rPr>
              <w:t>InB</w:t>
            </w:r>
            <w:proofErr w:type="spellEnd"/>
            <w:r>
              <w:rPr>
                <w:rFonts w:ascii="Times New Roman" w:eastAsia="Times New Roman" w:hAnsi="Times New Roman" w:cs="Times New Roman"/>
                <w:sz w:val="20"/>
              </w:rPr>
              <w:t xml:space="preserve"> Hauser Pharmaceuticals Services)</w:t>
            </w:r>
          </w:p>
        </w:tc>
        <w:tc>
          <w:tcPr>
            <w:tcW w:w="2566" w:type="dxa"/>
            <w:tcMar>
              <w:top w:w="0" w:type="dxa"/>
              <w:left w:w="108" w:type="dxa"/>
              <w:bottom w:w="0" w:type="dxa"/>
              <w:right w:w="108" w:type="dxa"/>
            </w:tcMar>
            <w:hideMark/>
          </w:tcPr>
          <w:p w:rsidR="00261300" w:rsidRDefault="00261300">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Denver, CO</w:t>
            </w:r>
          </w:p>
        </w:tc>
      </w:tr>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 xml:space="preserve">Chemist </w:t>
            </w:r>
          </w:p>
        </w:tc>
        <w:tc>
          <w:tcPr>
            <w:tcW w:w="4742" w:type="dxa"/>
          </w:tcPr>
          <w:p w:rsidR="00261300" w:rsidRDefault="00261300">
            <w:pPr>
              <w:spacing w:after="0" w:line="240" w:lineRule="auto"/>
              <w:jc w:val="center"/>
              <w:rPr>
                <w:rFonts w:ascii="Times New Roman" w:eastAsia="Times New Roman" w:hAnsi="Times New Roman" w:cs="Times New Roman"/>
                <w:b/>
                <w:bCs/>
              </w:rPr>
            </w:pPr>
          </w:p>
        </w:tc>
        <w:tc>
          <w:tcPr>
            <w:tcW w:w="2566" w:type="dxa"/>
            <w:tcMar>
              <w:top w:w="0" w:type="dxa"/>
              <w:left w:w="108" w:type="dxa"/>
              <w:bottom w:w="0" w:type="dxa"/>
              <w:right w:w="108" w:type="dxa"/>
            </w:tcMar>
            <w:hideMark/>
          </w:tcPr>
          <w:p w:rsidR="00261300" w:rsidRDefault="002613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rPr>
              <w:t xml:space="preserve">          </w:t>
            </w:r>
          </w:p>
        </w:tc>
      </w:tr>
    </w:tbl>
    <w:p w:rsidR="00261300" w:rsidRDefault="00261300" w:rsidP="00261300">
      <w:pPr>
        <w:spacing w:before="60"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rPr>
        <w:t>Responsibilities</w:t>
      </w:r>
      <w:r>
        <w:rPr>
          <w:rFonts w:ascii="Times New Roman" w:eastAsia="Times New Roman" w:hAnsi="Times New Roman" w:cs="Times New Roman"/>
          <w:b/>
          <w:bCs/>
          <w:i/>
          <w:iCs/>
          <w:sz w:val="20"/>
          <w:szCs w:val="20"/>
        </w:rPr>
        <w:t xml:space="preserve"> in QC lab:</w:t>
      </w:r>
    </w:p>
    <w:p w:rsidR="00261300" w:rsidRDefault="00261300" w:rsidP="00261300">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Sampling and coordination of testing all incoming materials in a cGMP environment. </w:t>
      </w:r>
    </w:p>
    <w:p w:rsidR="00261300" w:rsidRDefault="00261300" w:rsidP="00261300">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Karl Fischer analysis including volumetric, </w:t>
      </w:r>
      <w:proofErr w:type="spellStart"/>
      <w:r>
        <w:rPr>
          <w:rFonts w:ascii="Times New Roman" w:eastAsia="Times New Roman" w:hAnsi="Times New Roman" w:cs="Times New Roman"/>
        </w:rPr>
        <w:t>coulometric</w:t>
      </w:r>
      <w:proofErr w:type="spellEnd"/>
      <w:r>
        <w:rPr>
          <w:rFonts w:ascii="Times New Roman" w:eastAsia="Times New Roman" w:hAnsi="Times New Roman" w:cs="Times New Roman"/>
        </w:rPr>
        <w:t xml:space="preserve"> and oven sample handling techniques.  </w:t>
      </w:r>
    </w:p>
    <w:p w:rsidR="00261300" w:rsidRDefault="00261300" w:rsidP="00261300">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FTIR standard qualifications and sample analyses. </w:t>
      </w:r>
    </w:p>
    <w:p w:rsidR="00261300" w:rsidRPr="00261300" w:rsidRDefault="00261300" w:rsidP="00261300">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Sample preparation for HPLC and a</w:t>
      </w:r>
      <w:r w:rsidRPr="00261300">
        <w:rPr>
          <w:rFonts w:ascii="Times New Roman" w:eastAsia="Times New Roman" w:hAnsi="Times New Roman" w:cs="Times New Roman"/>
        </w:rPr>
        <w:t>nalysis, with use of the Waters</w:t>
      </w:r>
      <w:r w:rsidRPr="00261300">
        <w:rPr>
          <w:rFonts w:ascii="Times New Roman" w:eastAsia="Times New Roman" w:hAnsi="Times New Roman" w:cs="Times New Roman"/>
          <w:sz w:val="20"/>
          <w:szCs w:val="20"/>
        </w:rPr>
        <w:t>®</w:t>
      </w:r>
      <w:r w:rsidRPr="00261300">
        <w:rPr>
          <w:rFonts w:ascii="Times New Roman" w:eastAsia="Times New Roman" w:hAnsi="Times New Roman" w:cs="Times New Roman"/>
        </w:rPr>
        <w:t xml:space="preserve"> Empower software for instrument operation and data analysis. Spectrophotometric analysis by UV-VIS.</w:t>
      </w:r>
    </w:p>
    <w:p w:rsidR="00261300" w:rsidRDefault="00261300" w:rsidP="00261300">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Collecting water samples and testing for TOC and bacterial testing using membrane filtration.</w:t>
      </w:r>
    </w:p>
    <w:p w:rsidR="00261300" w:rsidRPr="0017662C" w:rsidRDefault="00261300" w:rsidP="00261300">
      <w:pPr>
        <w:numPr>
          <w:ilvl w:val="0"/>
          <w:numId w:val="1"/>
        </w:numPr>
        <w:spacing w:after="0" w:line="240" w:lineRule="auto"/>
        <w:rPr>
          <w:rFonts w:ascii="Times New Roman" w:eastAsia="Times New Roman" w:hAnsi="Times New Roman" w:cs="Times New Roman"/>
          <w:sz w:val="20"/>
          <w:szCs w:val="20"/>
        </w:rPr>
      </w:pPr>
      <w:r w:rsidRPr="0017662C">
        <w:rPr>
          <w:rFonts w:ascii="Times New Roman" w:eastAsia="Times New Roman" w:hAnsi="Times New Roman" w:cs="Times New Roman"/>
        </w:rPr>
        <w:t>Monitoring controlled environments and determination of air bioburden for controlled environments.</w:t>
      </w:r>
      <w:r w:rsidRPr="0017662C">
        <w:rPr>
          <w:rFonts w:ascii="Times New Roman" w:eastAsia="Times New Roman" w:hAnsi="Times New Roman" w:cs="Times New Roman"/>
          <w:sz w:val="20"/>
          <w:szCs w:val="20"/>
        </w:rPr>
        <w:t xml:space="preserve"> </w:t>
      </w:r>
      <w:r w:rsidRPr="0017662C">
        <w:rPr>
          <w:rFonts w:ascii="Times New Roman" w:eastAsia="Times New Roman" w:hAnsi="Times New Roman" w:cs="Times New Roman"/>
        </w:rPr>
        <w:t>Preparing media in house.</w:t>
      </w:r>
    </w:p>
    <w:tbl>
      <w:tblPr>
        <w:tblW w:w="0" w:type="auto"/>
        <w:tblCellMar>
          <w:left w:w="0" w:type="dxa"/>
          <w:right w:w="0" w:type="dxa"/>
        </w:tblCellMar>
        <w:tblLook w:val="04A0" w:firstRow="1" w:lastRow="0" w:firstColumn="1" w:lastColumn="0" w:noHBand="0" w:noVBand="1"/>
      </w:tblPr>
      <w:tblGrid>
        <w:gridCol w:w="3389"/>
        <w:gridCol w:w="2798"/>
        <w:gridCol w:w="3389"/>
      </w:tblGrid>
      <w:tr w:rsidR="00261300" w:rsidTr="00261300">
        <w:trPr>
          <w:gridAfter w:val="2"/>
          <w:wAfter w:w="6187" w:type="dxa"/>
        </w:trPr>
        <w:tc>
          <w:tcPr>
            <w:tcW w:w="3389" w:type="dxa"/>
            <w:tcMar>
              <w:top w:w="0" w:type="dxa"/>
              <w:left w:w="108" w:type="dxa"/>
              <w:bottom w:w="0" w:type="dxa"/>
              <w:right w:w="108" w:type="dxa"/>
            </w:tcMar>
            <w:hideMark/>
          </w:tcPr>
          <w:p w:rsidR="00261300" w:rsidRDefault="00261300">
            <w:pPr>
              <w:rPr>
                <w:rFonts w:cs="Times New Roman"/>
              </w:rPr>
            </w:pPr>
          </w:p>
        </w:tc>
      </w:tr>
      <w:tr w:rsidR="00261300" w:rsidTr="00261300">
        <w:tc>
          <w:tcPr>
            <w:tcW w:w="6187" w:type="dxa"/>
            <w:gridSpan w:val="2"/>
            <w:tcMar>
              <w:top w:w="0" w:type="dxa"/>
              <w:left w:w="108" w:type="dxa"/>
              <w:bottom w:w="0" w:type="dxa"/>
              <w:right w:w="108" w:type="dxa"/>
            </w:tcMar>
            <w:hideMark/>
          </w:tcPr>
          <w:p w:rsidR="00261300" w:rsidRDefault="00261300">
            <w:pPr>
              <w:spacing w:after="0"/>
              <w:rPr>
                <w:rFonts w:cs="Times New Roman"/>
              </w:rPr>
            </w:pPr>
          </w:p>
        </w:tc>
        <w:tc>
          <w:tcPr>
            <w:tcW w:w="3389" w:type="dxa"/>
            <w:tcMar>
              <w:top w:w="0" w:type="dxa"/>
              <w:left w:w="108" w:type="dxa"/>
              <w:bottom w:w="0" w:type="dxa"/>
              <w:right w:w="108" w:type="dxa"/>
            </w:tcMar>
            <w:hideMark/>
          </w:tcPr>
          <w:p w:rsidR="00261300" w:rsidRDefault="00261300">
            <w:pPr>
              <w:spacing w:after="0"/>
              <w:rPr>
                <w:rFonts w:cs="Times New Roman"/>
              </w:rPr>
            </w:pPr>
          </w:p>
        </w:tc>
      </w:tr>
    </w:tbl>
    <w:p w:rsidR="00261300" w:rsidRDefault="00261300" w:rsidP="00261300">
      <w:pPr>
        <w:spacing w:after="0" w:line="240" w:lineRule="auto"/>
        <w:rPr>
          <w:rFonts w:ascii="Times New Roman" w:eastAsia="Times New Roman" w:hAnsi="Times New Roman" w:cs="Times New Roman"/>
          <w:sz w:val="20"/>
          <w:szCs w:val="20"/>
        </w:rPr>
      </w:pPr>
    </w:p>
    <w:p w:rsidR="00261300" w:rsidRDefault="00261300" w:rsidP="00261300">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Additional responsibilities with continuation of above responsibilities</w:t>
      </w:r>
      <w:r>
        <w:rPr>
          <w:rFonts w:ascii="Times New Roman" w:eastAsia="Times New Roman" w:hAnsi="Times New Roman" w:cs="Times New Roman"/>
        </w:rPr>
        <w:t>:</w:t>
      </w:r>
      <w:r>
        <w:rPr>
          <w:rFonts w:ascii="Times New Roman" w:eastAsia="Times New Roman" w:hAnsi="Times New Roman" w:cs="Times New Roman"/>
          <w:b/>
          <w:bCs/>
          <w:i/>
          <w:iCs/>
        </w:rPr>
        <w:t xml:space="preserve"> </w:t>
      </w:r>
    </w:p>
    <w:p w:rsidR="00261300" w:rsidRDefault="00261300" w:rsidP="00261300">
      <w:pPr>
        <w:spacing w:after="0" w:line="240" w:lineRule="auto"/>
        <w:rPr>
          <w:rFonts w:ascii="Times New Roman" w:eastAsia="Times New Roman" w:hAnsi="Times New Roman" w:cs="Times New Roman"/>
          <w:b/>
          <w:bCs/>
          <w:i/>
          <w:iCs/>
        </w:rPr>
      </w:pP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Managed stability samples studies according to FDA’s cGMP and ICH stability program guidelines.</w:t>
      </w:r>
      <w:r>
        <w:rPr>
          <w:rFonts w:ascii="Times New Roman" w:eastAsia="Times New Roman" w:hAnsi="Times New Roman" w:cs="Times New Roman"/>
          <w:sz w:val="20"/>
          <w:szCs w:val="20"/>
        </w:rPr>
        <w:t xml:space="preserve"> </w:t>
      </w:r>
      <w:r>
        <w:rPr>
          <w:rFonts w:ascii="Times New Roman" w:eastAsia="Times New Roman" w:hAnsi="Times New Roman" w:cs="Times New Roman"/>
        </w:rPr>
        <w:t>Performed pulls on scheduled dates. Entering data in SSII (Stability System) software and maintain the SSII software. Writing stability protocols base on client’s requirements. Report the result of each time point study to the client. Maintenance of stability chambers to keep them in excellent condition of performance.</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p w:rsidR="00261300" w:rsidRDefault="00261300" w:rsidP="00DC74F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rPr>
        <w:t>Accomplishments</w:t>
      </w:r>
      <w:r>
        <w:rPr>
          <w:rFonts w:ascii="Times New Roman" w:eastAsia="Times New Roman" w:hAnsi="Times New Roman" w:cs="Times New Roman"/>
          <w:b/>
          <w:bCs/>
          <w:sz w:val="20"/>
          <w:szCs w:val="20"/>
        </w:rPr>
        <w:t>:</w:t>
      </w:r>
    </w:p>
    <w:p w:rsidR="00261300" w:rsidRDefault="00261300" w:rsidP="00261300">
      <w:pPr>
        <w:spacing w:after="0" w:line="240" w:lineRule="auto"/>
        <w:rPr>
          <w:rFonts w:ascii="Times New Roman" w:eastAsia="Times New Roman" w:hAnsi="Times New Roman" w:cs="Times New Roman"/>
          <w:sz w:val="20"/>
          <w:szCs w:val="20"/>
        </w:rPr>
      </w:pP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Identified several ways to streamline work in the QC lab.  Organized data handling, sample receipt and chemical storage for all QC samples within FDA guidelines.</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 </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My identification of many description and material handling problems has resulted in the revision of the most raw materials testing requirements. This has led to a complete review of the SOP’s used for raw materials and in many cases has mandated to corrections of long term errors to bring the lab into cGMP compliance.</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 </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Invented a sample storage system that allows the analyst to easily locate any stored sample when needed.  Assumed personal responsibility for the sample entry area, sample and data handling, sample shipment to outside analytical services.</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 </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Improved historical Karl Fischer analysis for testing water content in samples, raw material sampling, Fourier Transform Infrared testing</w:t>
      </w:r>
      <w:r w:rsidR="00DC74F5">
        <w:rPr>
          <w:rFonts w:ascii="Times New Roman" w:eastAsia="Times New Roman" w:hAnsi="Times New Roman" w:cs="Times New Roman"/>
          <w:spacing w:val="-3"/>
        </w:rPr>
        <w:t>, UV-VIS analysis, Optical and Specific R</w:t>
      </w:r>
      <w:r>
        <w:rPr>
          <w:rFonts w:ascii="Times New Roman" w:eastAsia="Times New Roman" w:hAnsi="Times New Roman" w:cs="Times New Roman"/>
          <w:spacing w:val="-3"/>
        </w:rPr>
        <w:t xml:space="preserve">otation and a wide variety of </w:t>
      </w:r>
      <w:r>
        <w:rPr>
          <w:rFonts w:ascii="Times New Roman" w:eastAsia="Times New Roman" w:hAnsi="Times New Roman" w:cs="Times New Roman"/>
          <w:spacing w:val="-3"/>
        </w:rPr>
        <w:lastRenderedPageBreak/>
        <w:t>QC lab analyses.  Documented improvements for the permanent changes needed to upgrade raw material analysis to FDA guidelines.</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p w:rsidR="00261300" w:rsidRPr="0017662C" w:rsidRDefault="00261300" w:rsidP="00261300">
      <w:pPr>
        <w:numPr>
          <w:ilvl w:val="0"/>
          <w:numId w:val="2"/>
        </w:numPr>
        <w:spacing w:after="0" w:line="240" w:lineRule="auto"/>
        <w:rPr>
          <w:rFonts w:ascii="Times New Roman" w:eastAsia="Times New Roman" w:hAnsi="Times New Roman" w:cs="Times New Roman"/>
          <w:sz w:val="20"/>
          <w:szCs w:val="20"/>
        </w:rPr>
      </w:pPr>
      <w:r w:rsidRPr="0017662C">
        <w:rPr>
          <w:rFonts w:ascii="Times New Roman" w:eastAsia="Times New Roman" w:hAnsi="Times New Roman" w:cs="Times New Roman"/>
          <w:spacing w:val="-3"/>
        </w:rPr>
        <w:t>My contributions were recognized within 9 months of my hire date by a promotion (up 2 grades) and public congratulations for improvement of QC lab operations with presence of all QC personnel.</w:t>
      </w:r>
      <w:bookmarkStart w:id="0" w:name="_GoBack"/>
      <w:bookmarkEnd w:id="0"/>
      <w:r w:rsidRPr="0017662C">
        <w:rPr>
          <w:rFonts w:ascii="Times New Roman" w:eastAsia="Times New Roman" w:hAnsi="Times New Roman" w:cs="Times New Roman"/>
          <w:spacing w:val="-3"/>
        </w:rPr>
        <w:t> </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0" w:type="auto"/>
        <w:tblCellMar>
          <w:left w:w="0" w:type="dxa"/>
          <w:right w:w="0" w:type="dxa"/>
        </w:tblCellMar>
        <w:tblLook w:val="04A0" w:firstRow="1" w:lastRow="0" w:firstColumn="1" w:lastColumn="0" w:noHBand="0" w:noVBand="1"/>
      </w:tblPr>
      <w:tblGrid>
        <w:gridCol w:w="2268"/>
        <w:gridCol w:w="4742"/>
        <w:gridCol w:w="2566"/>
      </w:tblGrid>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1989 – 2002</w:t>
            </w:r>
          </w:p>
        </w:tc>
        <w:tc>
          <w:tcPr>
            <w:tcW w:w="4742" w:type="dxa"/>
            <w:hideMark/>
          </w:tcPr>
          <w:p w:rsidR="00261300" w:rsidRDefault="00261300">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rPr>
              <w:t>Accu</w:t>
            </w:r>
            <w:proofErr w:type="spellEnd"/>
            <w:r>
              <w:rPr>
                <w:rFonts w:ascii="Times New Roman" w:eastAsia="Times New Roman" w:hAnsi="Times New Roman" w:cs="Times New Roman"/>
                <w:b/>
              </w:rPr>
              <w:t>-Labs, Inc.</w:t>
            </w:r>
          </w:p>
        </w:tc>
        <w:tc>
          <w:tcPr>
            <w:tcW w:w="2566" w:type="dxa"/>
            <w:tcMar>
              <w:top w:w="0" w:type="dxa"/>
              <w:left w:w="108" w:type="dxa"/>
              <w:bottom w:w="0" w:type="dxa"/>
              <w:right w:w="108" w:type="dxa"/>
            </w:tcMar>
            <w:hideMark/>
          </w:tcPr>
          <w:p w:rsidR="00261300" w:rsidRDefault="0026130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bCs/>
              </w:rPr>
              <w:t>Golden, CO</w:t>
            </w:r>
          </w:p>
        </w:tc>
      </w:tr>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 xml:space="preserve">Chemist </w:t>
            </w:r>
          </w:p>
        </w:tc>
        <w:tc>
          <w:tcPr>
            <w:tcW w:w="4742" w:type="dxa"/>
          </w:tcPr>
          <w:p w:rsidR="00261300" w:rsidRDefault="00261300">
            <w:pPr>
              <w:spacing w:after="0" w:line="240" w:lineRule="auto"/>
              <w:jc w:val="center"/>
              <w:rPr>
                <w:rFonts w:ascii="Times New Roman" w:eastAsia="Times New Roman" w:hAnsi="Times New Roman" w:cs="Times New Roman"/>
                <w:b/>
                <w:bCs/>
              </w:rPr>
            </w:pPr>
          </w:p>
        </w:tc>
        <w:tc>
          <w:tcPr>
            <w:tcW w:w="2566" w:type="dxa"/>
            <w:tcMar>
              <w:top w:w="0" w:type="dxa"/>
              <w:left w:w="108" w:type="dxa"/>
              <w:bottom w:w="0" w:type="dxa"/>
              <w:right w:w="108" w:type="dxa"/>
            </w:tcMar>
          </w:tcPr>
          <w:p w:rsidR="00261300" w:rsidRDefault="00261300">
            <w:pPr>
              <w:spacing w:after="0" w:line="240" w:lineRule="auto"/>
              <w:jc w:val="center"/>
              <w:rPr>
                <w:rFonts w:ascii="Times New Roman" w:eastAsia="Times New Roman" w:hAnsi="Times New Roman" w:cs="Times New Roman"/>
                <w:sz w:val="20"/>
                <w:szCs w:val="20"/>
              </w:rPr>
            </w:pPr>
          </w:p>
        </w:tc>
      </w:tr>
    </w:tbl>
    <w:p w:rsidR="0017662C" w:rsidRDefault="0017662C" w:rsidP="00261300">
      <w:pPr>
        <w:spacing w:before="60" w:after="0" w:line="240" w:lineRule="auto"/>
        <w:rPr>
          <w:rFonts w:ascii="Times New Roman" w:eastAsia="Times New Roman" w:hAnsi="Times New Roman" w:cs="Times New Roman"/>
          <w:b/>
          <w:bCs/>
          <w:i/>
          <w:iCs/>
        </w:rPr>
      </w:pPr>
    </w:p>
    <w:p w:rsidR="00261300" w:rsidRDefault="0017662C" w:rsidP="00261300">
      <w:pPr>
        <w:spacing w:before="60"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rPr>
        <w:t>Responsibilities</w:t>
      </w:r>
      <w:r w:rsidR="00261300">
        <w:rPr>
          <w:rFonts w:ascii="Times New Roman" w:eastAsia="Times New Roman" w:hAnsi="Times New Roman" w:cs="Times New Roman"/>
        </w:rPr>
        <w:t>:</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P</w:t>
      </w:r>
      <w:r>
        <w:rPr>
          <w:rFonts w:ascii="Times New Roman" w:eastAsia="Times New Roman" w:hAnsi="Times New Roman" w:cs="Times New Roman"/>
        </w:rPr>
        <w:t>reparation of samples for all semi-volatile organic tests in a 60K/month Organic Analysis department. Managed approximately 150 sample extractions and concentrations per week.</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Extensive contributions in the preparation of drinking water, wastewater and soils in order to detect through analysis: Herbicides, Pesticides, PCB, BNA, Explosive compounds.</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Operated Hewlett-Packard Gas Chromatograph with EC detector for the analysis of Semi volatiles.</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Operated GC with Flame-Ionization detector for the analysis of Alcohols and Glycols, BTEX and </w:t>
      </w:r>
      <w:proofErr w:type="spellStart"/>
      <w:r>
        <w:rPr>
          <w:rFonts w:ascii="Times New Roman" w:eastAsia="Times New Roman" w:hAnsi="Times New Roman" w:cs="Times New Roman"/>
        </w:rPr>
        <w:t>Trihalomethans</w:t>
      </w:r>
      <w:proofErr w:type="spellEnd"/>
      <w:r>
        <w:rPr>
          <w:rFonts w:ascii="Times New Roman" w:eastAsia="Times New Roman" w:hAnsi="Times New Roman" w:cs="Times New Roman"/>
        </w:rPr>
        <w:t>.</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Per</w:t>
      </w:r>
      <w:r>
        <w:rPr>
          <w:rFonts w:ascii="Times New Roman" w:eastAsia="Times New Roman" w:hAnsi="Times New Roman" w:cs="Times New Roman"/>
        </w:rPr>
        <w:t xml:space="preserve">formed HPLC to analyze Explosives and </w:t>
      </w:r>
      <w:proofErr w:type="spellStart"/>
      <w:r>
        <w:rPr>
          <w:rFonts w:ascii="Times New Roman" w:eastAsia="Times New Roman" w:hAnsi="Times New Roman" w:cs="Times New Roman"/>
        </w:rPr>
        <w:t>Carbamates</w:t>
      </w:r>
      <w:proofErr w:type="spellEnd"/>
      <w:r>
        <w:rPr>
          <w:rFonts w:ascii="Times New Roman" w:eastAsia="Times New Roman" w:hAnsi="Times New Roman" w:cs="Times New Roman"/>
        </w:rPr>
        <w:t xml:space="preserve"> with UV and Fluorescent detectors.</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Radiochemistry Lab Analyst (with same company as above) from 7/1989- 5/1991.</w:t>
      </w:r>
    </w:p>
    <w:p w:rsidR="00261300" w:rsidRDefault="00261300" w:rsidP="00261300">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3"/>
        </w:rPr>
        <w:t>Det</w:t>
      </w:r>
      <w:r>
        <w:rPr>
          <w:rFonts w:ascii="Times New Roman" w:eastAsia="Times New Roman" w:hAnsi="Times New Roman" w:cs="Times New Roman"/>
        </w:rPr>
        <w:t xml:space="preserve">ermination of radioactive elements and their isotopes using </w:t>
      </w:r>
      <w:proofErr w:type="spellStart"/>
      <w:r>
        <w:rPr>
          <w:rFonts w:ascii="Times New Roman" w:eastAsia="Times New Roman" w:hAnsi="Times New Roman" w:cs="Times New Roman"/>
        </w:rPr>
        <w:t>Cambera</w:t>
      </w:r>
      <w:proofErr w:type="spellEnd"/>
      <w:r>
        <w:rPr>
          <w:rFonts w:ascii="Times New Roman" w:eastAsia="Times New Roman" w:hAnsi="Times New Roman" w:cs="Times New Roman"/>
        </w:rPr>
        <w:t xml:space="preserve"> Counter to detect Alpha and Beta emitters. Operated HP Liquid Scintillation Counter to detect Radon 222 and an Alpha Spectrometer to detect various isotopes.</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rPr>
        <w:t>Accomplishments</w:t>
      </w:r>
      <w:r>
        <w:rPr>
          <w:rFonts w:ascii="Times New Roman" w:eastAsia="Times New Roman" w:hAnsi="Times New Roman" w:cs="Times New Roman"/>
          <w:b/>
          <w:bCs/>
        </w:rPr>
        <w:t>:</w:t>
      </w:r>
    </w:p>
    <w:p w:rsidR="00261300" w:rsidRDefault="00261300" w:rsidP="00261300">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My flexible style adjusted to changing scientific requirements and new procedures to provide a calm center for those working around me.</w:t>
      </w:r>
    </w:p>
    <w:p w:rsidR="00261300" w:rsidRDefault="00261300" w:rsidP="00261300">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Maintenance and Management of laboratory preparatory operations led to significant cost and time savings.</w:t>
      </w:r>
    </w:p>
    <w:p w:rsidR="00261300" w:rsidRDefault="00261300" w:rsidP="00261300">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My detailed quality-oriented focus on the final product led to method improvements and consistent routine testing.</w:t>
      </w:r>
    </w:p>
    <w:p w:rsidR="00261300" w:rsidRDefault="00261300" w:rsidP="00261300">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I managed/ scheduled multi-task events hourly, daily, weekly for the low stress, high output format of this fast paced lab.</w:t>
      </w:r>
    </w:p>
    <w:p w:rsidR="00261300" w:rsidRDefault="00261300" w:rsidP="00261300">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My responsibility for accuracy and on-time delivery of preparations led to satisfied clients and an improvement to the bottom line.</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2268"/>
        <w:gridCol w:w="4742"/>
        <w:gridCol w:w="2566"/>
      </w:tblGrid>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1984 – 1987</w:t>
            </w:r>
          </w:p>
        </w:tc>
        <w:tc>
          <w:tcPr>
            <w:tcW w:w="4742" w:type="dxa"/>
            <w:hideMark/>
          </w:tcPr>
          <w:p w:rsidR="00261300" w:rsidRDefault="002613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z w:val="24"/>
                <w:szCs w:val="24"/>
              </w:rPr>
              <w:t>National Iranian Oil Co.</w:t>
            </w:r>
          </w:p>
        </w:tc>
        <w:tc>
          <w:tcPr>
            <w:tcW w:w="2566" w:type="dxa"/>
            <w:tcMar>
              <w:top w:w="0" w:type="dxa"/>
              <w:left w:w="108" w:type="dxa"/>
              <w:bottom w:w="0" w:type="dxa"/>
              <w:right w:w="108" w:type="dxa"/>
            </w:tcMar>
            <w:hideMark/>
          </w:tcPr>
          <w:p w:rsidR="00261300" w:rsidRDefault="0026130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bCs/>
              </w:rPr>
              <w:t>Ahvaz, Iran</w:t>
            </w:r>
          </w:p>
        </w:tc>
      </w:tr>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 xml:space="preserve">Geologist </w:t>
            </w:r>
          </w:p>
        </w:tc>
        <w:tc>
          <w:tcPr>
            <w:tcW w:w="4742" w:type="dxa"/>
          </w:tcPr>
          <w:p w:rsidR="00261300" w:rsidRDefault="00261300">
            <w:pPr>
              <w:spacing w:after="0" w:line="240" w:lineRule="auto"/>
              <w:jc w:val="center"/>
              <w:rPr>
                <w:rFonts w:ascii="Times New Roman" w:eastAsia="Times New Roman" w:hAnsi="Times New Roman" w:cs="Times New Roman"/>
                <w:b/>
                <w:bCs/>
              </w:rPr>
            </w:pPr>
          </w:p>
        </w:tc>
        <w:tc>
          <w:tcPr>
            <w:tcW w:w="2566" w:type="dxa"/>
            <w:tcMar>
              <w:top w:w="0" w:type="dxa"/>
              <w:left w:w="108" w:type="dxa"/>
              <w:bottom w:w="0" w:type="dxa"/>
              <w:right w:w="108" w:type="dxa"/>
            </w:tcMar>
          </w:tcPr>
          <w:p w:rsidR="00261300" w:rsidRDefault="00261300">
            <w:pPr>
              <w:spacing w:after="0" w:line="240" w:lineRule="auto"/>
              <w:jc w:val="center"/>
              <w:rPr>
                <w:rFonts w:ascii="Times New Roman" w:eastAsia="Times New Roman" w:hAnsi="Times New Roman" w:cs="Times New Roman"/>
                <w:sz w:val="20"/>
                <w:szCs w:val="20"/>
              </w:rPr>
            </w:pPr>
          </w:p>
        </w:tc>
      </w:tr>
    </w:tbl>
    <w:p w:rsidR="00261300" w:rsidRDefault="00261300" w:rsidP="00261300">
      <w:pPr>
        <w:spacing w:after="0" w:line="240" w:lineRule="auto"/>
        <w:rPr>
          <w:rFonts w:ascii="Times New Roman" w:eastAsia="Times New Roman" w:hAnsi="Times New Roman" w:cs="Times New Roman"/>
          <w:sz w:val="20"/>
          <w:szCs w:val="20"/>
        </w:rPr>
      </w:pPr>
    </w:p>
    <w:p w:rsidR="00261300" w:rsidRDefault="00261300" w:rsidP="00261300">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Served in the exploration and developmental oil fields. Tested core samples and determined geological composition. Compared and evaluated findings to those contained in existing surveys and maps and updated the geological maps. For quality control purposes and to detect changes, anomalies reported the findings to the geological main office.</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2268"/>
        <w:gridCol w:w="4742"/>
        <w:gridCol w:w="2566"/>
      </w:tblGrid>
      <w:tr w:rsidR="00261300" w:rsidTr="00261300">
        <w:tc>
          <w:tcPr>
            <w:tcW w:w="2268" w:type="dxa"/>
            <w:tcMar>
              <w:top w:w="0" w:type="dxa"/>
              <w:left w:w="108" w:type="dxa"/>
              <w:bottom w:w="0" w:type="dxa"/>
              <w:right w:w="108" w:type="dxa"/>
            </w:tcMar>
            <w:hideMark/>
          </w:tcPr>
          <w:p w:rsidR="00261300" w:rsidRDefault="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Education</w:t>
            </w:r>
          </w:p>
        </w:tc>
        <w:tc>
          <w:tcPr>
            <w:tcW w:w="4742" w:type="dxa"/>
            <w:hideMark/>
          </w:tcPr>
          <w:p w:rsidR="00261300" w:rsidRDefault="00261300">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Jundi-Shapoor</w:t>
            </w:r>
            <w:proofErr w:type="spellEnd"/>
            <w:r>
              <w:rPr>
                <w:rFonts w:ascii="Times New Roman" w:eastAsia="Times New Roman" w:hAnsi="Times New Roman" w:cs="Times New Roman"/>
                <w:b/>
                <w:bCs/>
              </w:rPr>
              <w:t xml:space="preserve"> University</w:t>
            </w:r>
          </w:p>
        </w:tc>
        <w:tc>
          <w:tcPr>
            <w:tcW w:w="2566" w:type="dxa"/>
            <w:tcMar>
              <w:top w:w="0" w:type="dxa"/>
              <w:left w:w="108" w:type="dxa"/>
              <w:bottom w:w="0" w:type="dxa"/>
              <w:right w:w="108" w:type="dxa"/>
            </w:tcMar>
            <w:hideMark/>
          </w:tcPr>
          <w:p w:rsidR="00261300" w:rsidRDefault="0026130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bCs/>
              </w:rPr>
              <w:t>Ahvaz, Iran</w:t>
            </w:r>
          </w:p>
        </w:tc>
      </w:tr>
    </w:tbl>
    <w:p w:rsidR="00261300" w:rsidRDefault="00261300" w:rsidP="00261300">
      <w:pPr>
        <w:spacing w:after="0" w:line="240" w:lineRule="auto"/>
        <w:rPr>
          <w:rFonts w:ascii="Times New Roman" w:eastAsia="Times New Roman" w:hAnsi="Times New Roman" w:cs="Times New Roman"/>
        </w:rPr>
      </w:pPr>
    </w:p>
    <w:p w:rsidR="00261300" w:rsidRDefault="00261300" w:rsidP="00261300">
      <w:pPr>
        <w:pStyle w:val="ListParagraph"/>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Bachelor of Science emphasis in Chemistry major in Geology </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w:t>
      </w:r>
    </w:p>
    <w:p w:rsidR="0017662C"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rPr>
        <w:t>References:</w:t>
      </w:r>
      <w:r>
        <w:rPr>
          <w:rFonts w:ascii="Times New Roman" w:eastAsia="Times New Roman" w:hAnsi="Times New Roman" w:cs="Times New Roman"/>
          <w:sz w:val="20"/>
          <w:szCs w:val="20"/>
        </w:rPr>
        <w:t xml:space="preserve"> </w:t>
      </w:r>
    </w:p>
    <w:p w:rsidR="00261300" w:rsidRDefault="00261300" w:rsidP="002613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Available upon request.</w:t>
      </w:r>
    </w:p>
    <w:sectPr w:rsidR="00261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6080"/>
    <w:multiLevelType w:val="hybridMultilevel"/>
    <w:tmpl w:val="9FEA555A"/>
    <w:lvl w:ilvl="0" w:tplc="EB62B210">
      <w:start w:val="1984"/>
      <w:numFmt w:val="bullet"/>
      <w:lvlText w:val=""/>
      <w:lvlJc w:val="left"/>
      <w:pPr>
        <w:ind w:left="720" w:hanging="360"/>
      </w:pPr>
      <w:rPr>
        <w:rFonts w:ascii="Symbol" w:eastAsia="Times New Roman" w:hAnsi="Symbol"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8A2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83429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00"/>
    <w:rsid w:val="0017662C"/>
    <w:rsid w:val="00261300"/>
    <w:rsid w:val="00544B24"/>
    <w:rsid w:val="00DC74F5"/>
    <w:rsid w:val="00EB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300"/>
    <w:rPr>
      <w:color w:val="0000FF" w:themeColor="hyperlink"/>
      <w:u w:val="single"/>
    </w:rPr>
  </w:style>
  <w:style w:type="paragraph" w:styleId="ListParagraph">
    <w:name w:val="List Paragraph"/>
    <w:basedOn w:val="Normal"/>
    <w:uiPriority w:val="34"/>
    <w:qFormat/>
    <w:rsid w:val="002613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300"/>
    <w:rPr>
      <w:color w:val="0000FF" w:themeColor="hyperlink"/>
      <w:u w:val="single"/>
    </w:rPr>
  </w:style>
  <w:style w:type="paragraph" w:styleId="ListParagraph">
    <w:name w:val="List Paragraph"/>
    <w:basedOn w:val="Normal"/>
    <w:uiPriority w:val="34"/>
    <w:qFormat/>
    <w:rsid w:val="00261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abaian@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Babaian_</dc:creator>
  <cp:lastModifiedBy>Ani Babaian</cp:lastModifiedBy>
  <cp:revision>2</cp:revision>
  <dcterms:created xsi:type="dcterms:W3CDTF">2013-04-07T19:07:00Z</dcterms:created>
  <dcterms:modified xsi:type="dcterms:W3CDTF">2013-04-07T19:07:00Z</dcterms:modified>
</cp:coreProperties>
</file>