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495CF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95C36">
        <w:rPr>
          <w:rFonts w:ascii="Century Gothic" w:hAnsi="Century Gothic"/>
          <w:u w:val="single"/>
        </w:rPr>
        <w:t xml:space="preserve">Bul </w:t>
      </w:r>
      <w:proofErr w:type="spellStart"/>
      <w:r w:rsidR="00195C36">
        <w:rPr>
          <w:rFonts w:ascii="Century Gothic" w:hAnsi="Century Gothic"/>
          <w:u w:val="single"/>
        </w:rPr>
        <w:t>Ayiei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95C36">
        <w:rPr>
          <w:rFonts w:ascii="Century Gothic" w:hAnsi="Century Gothic"/>
          <w:u w:val="single"/>
        </w:rPr>
        <w:t>8/22/2023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3ADD8D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95C3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95C36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AE265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95C36">
        <w:rPr>
          <w:rFonts w:ascii="Century Gothic" w:hAnsi="Century Gothic"/>
          <w:bCs/>
          <w:color w:val="FF0000"/>
          <w:sz w:val="20"/>
          <w:szCs w:val="20"/>
        </w:rPr>
        <w:t>8/21/0223.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95C36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2023-08-22T14:13:00Z</dcterms:created>
  <dcterms:modified xsi:type="dcterms:W3CDTF">2023-08-22T14:13:00Z</dcterms:modified>
</cp:coreProperties>
</file>