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8A77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447C3">
        <w:rPr>
          <w:rFonts w:ascii="Century Gothic" w:hAnsi="Century Gothic"/>
          <w:u w:val="single"/>
        </w:rPr>
        <w:t>Luis Almonte Pena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447C3">
        <w:rPr>
          <w:rFonts w:ascii="Century Gothic" w:hAnsi="Century Gothic"/>
          <w:u w:val="single"/>
        </w:rPr>
        <w:t>8/17/2022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480D3B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447C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447C3">
        <w:rPr>
          <w:rFonts w:ascii="Century Gothic" w:hAnsi="Century Gothic"/>
          <w:u w:val="single"/>
        </w:rPr>
        <w:t xml:space="preserve"> 8/10/2022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1566A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F447C3">
        <w:rPr>
          <w:rFonts w:ascii="Century Gothic" w:hAnsi="Century Gothic"/>
          <w:bCs/>
          <w:color w:val="FF0000"/>
          <w:sz w:val="20"/>
          <w:szCs w:val="20"/>
        </w:rPr>
        <w:t>8/15/2022 and 8/16/2022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447C3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2022-08-17T16:16:00Z</dcterms:created>
  <dcterms:modified xsi:type="dcterms:W3CDTF">2022-08-17T16:16:00Z</dcterms:modified>
</cp:coreProperties>
</file>