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CA1" w:rsidRDefault="00436CA1">
      <w:pPr>
        <w:spacing w:after="0"/>
        <w:ind w:left="-1440" w:right="10800"/>
      </w:pPr>
      <w:bookmarkStart w:id="0" w:name="_GoBack"/>
      <w:bookmarkEnd w:id="0"/>
    </w:p>
    <w:tbl>
      <w:tblPr>
        <w:tblStyle w:val="TableGrid"/>
        <w:tblW w:w="11518" w:type="dxa"/>
        <w:tblInd w:w="-1080" w:type="dxa"/>
        <w:tblCellMar>
          <w:top w:w="400" w:type="dxa"/>
          <w:left w:w="200" w:type="dxa"/>
          <w:bottom w:w="263" w:type="dxa"/>
          <w:right w:w="115" w:type="dxa"/>
        </w:tblCellMar>
        <w:tblLook w:val="04A0" w:firstRow="1" w:lastRow="0" w:firstColumn="1" w:lastColumn="0" w:noHBand="0" w:noVBand="1"/>
      </w:tblPr>
      <w:tblGrid>
        <w:gridCol w:w="7119"/>
        <w:gridCol w:w="4399"/>
      </w:tblGrid>
      <w:tr w:rsidR="00436CA1">
        <w:trPr>
          <w:trHeight w:val="2220"/>
        </w:trPr>
        <w:tc>
          <w:tcPr>
            <w:tcW w:w="1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C5769"/>
            <w:vAlign w:val="bottom"/>
          </w:tcPr>
          <w:tbl>
            <w:tblPr>
              <w:tblStyle w:val="TableGrid"/>
              <w:tblW w:w="800" w:type="dxa"/>
              <w:tblInd w:w="5159" w:type="dxa"/>
              <w:tblCellMar>
                <w:top w:w="0" w:type="dxa"/>
                <w:left w:w="133" w:type="dxa"/>
                <w:bottom w:w="0" w:type="dxa"/>
                <w:right w:w="133" w:type="dxa"/>
              </w:tblCellMar>
              <w:tblLook w:val="04A0" w:firstRow="1" w:lastRow="0" w:firstColumn="1" w:lastColumn="0" w:noHBand="0" w:noVBand="1"/>
            </w:tblPr>
            <w:tblGrid>
              <w:gridCol w:w="815"/>
            </w:tblGrid>
            <w:tr w:rsidR="00436CA1">
              <w:trPr>
                <w:trHeight w:val="800"/>
              </w:trPr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 w:rsidR="00436CA1" w:rsidRDefault="00F640E0">
                  <w:pPr>
                    <w:spacing w:after="0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FFFFFF"/>
                      <w:sz w:val="38"/>
                    </w:rPr>
                    <w:t>AV</w:t>
                  </w:r>
                </w:p>
              </w:tc>
            </w:tr>
          </w:tbl>
          <w:p w:rsidR="00436CA1" w:rsidRDefault="00F640E0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52"/>
              </w:rPr>
              <w:t>Adam VanDenburgh</w:t>
            </w:r>
          </w:p>
        </w:tc>
      </w:tr>
      <w:tr w:rsidR="00436CA1">
        <w:trPr>
          <w:trHeight w:val="12892"/>
        </w:trPr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</w:tcPr>
          <w:p w:rsidR="00436CA1" w:rsidRDefault="00F640E0">
            <w:pPr>
              <w:spacing w:after="220"/>
            </w:pPr>
            <w:r>
              <w:rPr>
                <w:rFonts w:ascii="Times New Roman" w:eastAsia="Times New Roman" w:hAnsi="Times New Roman" w:cs="Times New Roman"/>
                <w:b/>
                <w:i/>
                <w:color w:val="4A4A4A"/>
                <w:sz w:val="24"/>
              </w:rPr>
              <w:lastRenderedPageBreak/>
              <w:t>Professional Summary</w:t>
            </w:r>
          </w:p>
          <w:p w:rsidR="00436CA1" w:rsidRDefault="00F640E0">
            <w:pPr>
              <w:spacing w:after="113" w:line="311" w:lineRule="auto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Entry level Machinist with an exceptional ability to produce and repair mechanical equipment with precision and strong attention to detail.</w:t>
            </w:r>
          </w:p>
          <w:p w:rsidR="00436CA1" w:rsidRDefault="00F640E0">
            <w:pPr>
              <w:spacing w:after="4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202950" cy="12719"/>
                      <wp:effectExtent l="0" t="0" r="0" b="0"/>
                      <wp:docPr id="1115" name="Group 1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02950" cy="12719"/>
                                <a:chOff x="0" y="0"/>
                                <a:chExt cx="4202950" cy="12719"/>
                              </a:xfrm>
                            </wpg:grpSpPr>
                            <wps:wsp>
                              <wps:cNvPr id="1416" name="Shape 1416"/>
                              <wps:cNvSpPr/>
                              <wps:spPr>
                                <a:xfrm>
                                  <a:off x="0" y="0"/>
                                  <a:ext cx="4202950" cy="1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2950" h="12719">
                                      <a:moveTo>
                                        <a:pt x="0" y="0"/>
                                      </a:moveTo>
                                      <a:lnTo>
                                        <a:pt x="4202950" y="0"/>
                                      </a:lnTo>
                                      <a:lnTo>
                                        <a:pt x="4202950" y="12719"/>
                                      </a:lnTo>
                                      <a:lnTo>
                                        <a:pt x="0" y="127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4C4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15" style="width:330.941pt;height:1.00153pt;mso-position-horizontal-relative:char;mso-position-vertical-relative:line" coordsize="42029,127">
                      <v:shape id="Shape 1417" style="position:absolute;width:42029;height:127;left:0;top:0;" coordsize="4202950,12719" path="m0,0l4202950,0l4202950,12719l0,12719l0,0">
                        <v:stroke weight="0pt" endcap="flat" joinstyle="miter" miterlimit="10" on="false" color="#000000" opacity="0"/>
                        <v:fill on="true" color="#c4c4c4"/>
                      </v:shape>
                    </v:group>
                  </w:pict>
                </mc:Fallback>
              </mc:AlternateContent>
            </w:r>
          </w:p>
          <w:p w:rsidR="00436CA1" w:rsidRDefault="00F640E0">
            <w:pPr>
              <w:spacing w:after="222"/>
            </w:pPr>
            <w:r>
              <w:rPr>
                <w:rFonts w:ascii="Times New Roman" w:eastAsia="Times New Roman" w:hAnsi="Times New Roman" w:cs="Times New Roman"/>
                <w:b/>
                <w:i/>
                <w:color w:val="4A4A4A"/>
                <w:sz w:val="24"/>
              </w:rPr>
              <w:t>Work History</w:t>
            </w:r>
          </w:p>
          <w:p w:rsidR="00436CA1" w:rsidRDefault="00F640E0">
            <w:pPr>
              <w:spacing w:after="53"/>
            </w:pPr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 xml:space="preserve">Wright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 xml:space="preserve"> McGill Co.</w:t>
            </w: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>Maintenance Mechanic - Manual Machinist</w:t>
            </w:r>
          </w:p>
          <w:p w:rsidR="00436CA1" w:rsidRDefault="00F640E0">
            <w:pPr>
              <w:spacing w:after="5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Denver, CO</w:t>
            </w:r>
          </w:p>
          <w:p w:rsidR="00436CA1" w:rsidRDefault="00F640E0">
            <w:pPr>
              <w:spacing w:after="37"/>
            </w:pPr>
            <w:r>
              <w:rPr>
                <w:i/>
                <w:color w:val="4A4A4A"/>
                <w:sz w:val="20"/>
              </w:rPr>
              <w:t>02/2009 - 12/2018</w:t>
            </w:r>
          </w:p>
          <w:p w:rsidR="00436CA1" w:rsidRDefault="00F640E0">
            <w:pPr>
              <w:spacing w:after="402" w:line="311" w:lineRule="auto"/>
              <w:ind w:right="128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Fixing a</w:t>
            </w: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 xml:space="preserve">nd rebuilding production machines for producing fish hooks, indexing machines, brazing machines, CNC grinders and </w:t>
            </w:r>
            <w:proofErr w:type="gramStart"/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heat treating</w:t>
            </w:r>
            <w:proofErr w:type="gramEnd"/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 xml:space="preserve"> furnaces. Worked with engineers to fabricate new production concepts and ideas. Fabrication of parts on manual mills, engine lat</w:t>
            </w: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hes, surface grinders, cylindrical grinders. Brazing and grinding carbide tooling and use of various fixtures for production machines.</w:t>
            </w:r>
          </w:p>
          <w:p w:rsidR="00436CA1" w:rsidRDefault="00F640E0">
            <w:pPr>
              <w:spacing w:after="5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>Okeefe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 xml:space="preserve"> Ceramics</w:t>
            </w: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>CNC Operator</w:t>
            </w:r>
          </w:p>
          <w:p w:rsidR="00436CA1" w:rsidRDefault="00F640E0">
            <w:pPr>
              <w:spacing w:after="5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Woodland Park, CO</w:t>
            </w:r>
          </w:p>
          <w:p w:rsidR="00436CA1" w:rsidRDefault="00F640E0">
            <w:pPr>
              <w:spacing w:after="37"/>
            </w:pPr>
            <w:r>
              <w:rPr>
                <w:i/>
                <w:color w:val="4A4A4A"/>
                <w:sz w:val="20"/>
              </w:rPr>
              <w:t>06/1997 - 06/1999</w:t>
            </w:r>
          </w:p>
          <w:p w:rsidR="00436CA1" w:rsidRDefault="00F640E0">
            <w:pPr>
              <w:spacing w:after="402" w:line="311" w:lineRule="auto"/>
              <w:ind w:right="18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Setting up and operation of CNC cylindrical I.D and O.</w:t>
            </w: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D grinders, surface grinders and milling machines for producing ceramic parts for aerospace industry.</w:t>
            </w:r>
          </w:p>
          <w:p w:rsidR="00436CA1" w:rsidRDefault="00F640E0">
            <w:pPr>
              <w:spacing w:after="53"/>
            </w:pPr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>Desert Glass Works Inc.</w:t>
            </w: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>Machine Operator / Programmer</w:t>
            </w:r>
          </w:p>
          <w:p w:rsidR="00436CA1" w:rsidRDefault="00F640E0">
            <w:pPr>
              <w:spacing w:after="5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Colorado Springs, CO</w:t>
            </w:r>
          </w:p>
          <w:p w:rsidR="00436CA1" w:rsidRDefault="00F640E0">
            <w:pPr>
              <w:spacing w:after="37"/>
            </w:pPr>
            <w:r>
              <w:rPr>
                <w:i/>
                <w:color w:val="4A4A4A"/>
                <w:sz w:val="20"/>
              </w:rPr>
              <w:t>01/1993 - 06/1997</w:t>
            </w:r>
          </w:p>
          <w:p w:rsidR="00436CA1" w:rsidRDefault="00F640E0">
            <w:pPr>
              <w:spacing w:after="0"/>
              <w:ind w:right="194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 xml:space="preserve">Programming, setting up and operating Bridgeport Boss-6 CNC knee mill for production of quartz crystal parts for silicon production also operation of Cincinnati </w:t>
            </w:r>
            <w:proofErr w:type="spellStart"/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Milicron</w:t>
            </w:r>
            <w:proofErr w:type="spellEnd"/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 xml:space="preserve"> machining center.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:rsidR="00436CA1" w:rsidRDefault="00F640E0">
            <w:pPr>
              <w:spacing w:after="18" w:line="311" w:lineRule="auto"/>
              <w:ind w:left="100" w:right="588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adamvandenburgh72@gmail.com (720) 227-8048</w:t>
            </w:r>
          </w:p>
          <w:p w:rsidR="00436CA1" w:rsidRDefault="00F640E0">
            <w:pPr>
              <w:spacing w:after="163"/>
              <w:ind w:left="10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191 Magpie Ln, Bailey, CO</w:t>
            </w: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 xml:space="preserve"> 80421</w:t>
            </w:r>
          </w:p>
          <w:p w:rsidR="00436CA1" w:rsidRDefault="00F640E0">
            <w:pPr>
              <w:spacing w:after="482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12593" cy="12714"/>
                      <wp:effectExtent l="0" t="0" r="0" b="0"/>
                      <wp:docPr id="1209" name="Group 1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2593" cy="12714"/>
                                <a:chOff x="0" y="0"/>
                                <a:chExt cx="2412593" cy="12714"/>
                              </a:xfrm>
                            </wpg:grpSpPr>
                            <wps:wsp>
                              <wps:cNvPr id="1418" name="Shape 1418"/>
                              <wps:cNvSpPr/>
                              <wps:spPr>
                                <a:xfrm>
                                  <a:off x="0" y="0"/>
                                  <a:ext cx="2412593" cy="12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2593" h="12714">
                                      <a:moveTo>
                                        <a:pt x="0" y="0"/>
                                      </a:moveTo>
                                      <a:lnTo>
                                        <a:pt x="2412593" y="0"/>
                                      </a:lnTo>
                                      <a:lnTo>
                                        <a:pt x="2412593" y="12714"/>
                                      </a:lnTo>
                                      <a:lnTo>
                                        <a:pt x="0" y="127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4C4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09" style="width:189.968pt;height:1.0011pt;mso-position-horizontal-relative:char;mso-position-vertical-relative:line" coordsize="24125,127">
                      <v:shape id="Shape 1419" style="position:absolute;width:24125;height:127;left:0;top:0;" coordsize="2412593,12714" path="m0,0l2412593,0l2412593,12714l0,12714l0,0">
                        <v:stroke weight="0pt" endcap="flat" joinstyle="miter" miterlimit="10" on="false" color="#000000" opacity="0"/>
                        <v:fill on="true" color="#c4c4c4"/>
                      </v:shape>
                    </v:group>
                  </w:pict>
                </mc:Fallback>
              </mc:AlternateContent>
            </w:r>
          </w:p>
          <w:p w:rsidR="00436CA1" w:rsidRDefault="00F640E0">
            <w:pPr>
              <w:spacing w:after="238"/>
              <w:ind w:left="100"/>
            </w:pPr>
            <w:r>
              <w:rPr>
                <w:rFonts w:ascii="Times New Roman" w:eastAsia="Times New Roman" w:hAnsi="Times New Roman" w:cs="Times New Roman"/>
                <w:b/>
                <w:i/>
                <w:color w:val="4A4A4A"/>
                <w:sz w:val="24"/>
              </w:rPr>
              <w:t>Skills</w:t>
            </w:r>
          </w:p>
          <w:p w:rsidR="00436CA1" w:rsidRDefault="00F640E0">
            <w:pPr>
              <w:numPr>
                <w:ilvl w:val="0"/>
                <w:numId w:val="1"/>
              </w:numPr>
              <w:spacing w:after="26"/>
              <w:ind w:hanging="26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Mechanically inclined</w:t>
            </w:r>
          </w:p>
          <w:p w:rsidR="00436CA1" w:rsidRDefault="00F640E0">
            <w:pPr>
              <w:numPr>
                <w:ilvl w:val="0"/>
                <w:numId w:val="1"/>
              </w:numPr>
              <w:spacing w:after="25"/>
              <w:ind w:hanging="260"/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</w:rPr>
              <w:t>Punctual, Organized, and Professional</w:t>
            </w:r>
          </w:p>
          <w:p w:rsidR="00436CA1" w:rsidRDefault="00F640E0">
            <w:pPr>
              <w:numPr>
                <w:ilvl w:val="0"/>
                <w:numId w:val="1"/>
              </w:numPr>
              <w:spacing w:after="25"/>
              <w:ind w:hanging="260"/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</w:rPr>
              <w:t>Proficient with all measuring tools</w:t>
            </w:r>
          </w:p>
          <w:p w:rsidR="00436CA1" w:rsidRDefault="00F640E0">
            <w:pPr>
              <w:numPr>
                <w:ilvl w:val="0"/>
                <w:numId w:val="1"/>
              </w:numPr>
              <w:spacing w:after="17" w:line="267" w:lineRule="auto"/>
              <w:ind w:hanging="260"/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</w:rPr>
              <w:t xml:space="preserve">Proficient in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4A4A4A"/>
                <w:sz w:val="20"/>
              </w:rPr>
              <w:t>tramming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4A4A4A"/>
                <w:sz w:val="20"/>
              </w:rPr>
              <w:t xml:space="preserve"> machines and indicating work fixtures</w:t>
            </w:r>
          </w:p>
          <w:p w:rsidR="00436CA1" w:rsidRDefault="00F640E0">
            <w:pPr>
              <w:numPr>
                <w:ilvl w:val="0"/>
                <w:numId w:val="1"/>
              </w:numPr>
              <w:spacing w:after="17" w:line="267" w:lineRule="auto"/>
              <w:ind w:hanging="260"/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</w:rPr>
              <w:t>Boring heads, Rotary table, Dividing heads</w:t>
            </w:r>
          </w:p>
          <w:p w:rsidR="00436CA1" w:rsidRDefault="00F640E0">
            <w:pPr>
              <w:numPr>
                <w:ilvl w:val="0"/>
                <w:numId w:val="1"/>
              </w:numPr>
              <w:spacing w:after="17" w:line="267" w:lineRule="auto"/>
              <w:ind w:hanging="260"/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</w:rPr>
              <w:t>Basic manual milling machine operations</w:t>
            </w:r>
          </w:p>
          <w:p w:rsidR="00436CA1" w:rsidRDefault="00F640E0">
            <w:pPr>
              <w:numPr>
                <w:ilvl w:val="0"/>
                <w:numId w:val="1"/>
              </w:numPr>
              <w:spacing w:after="25"/>
              <w:ind w:hanging="260"/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</w:rPr>
              <w:t>Basic manual lathe operations</w:t>
            </w:r>
          </w:p>
          <w:p w:rsidR="00436CA1" w:rsidRDefault="00F640E0">
            <w:pPr>
              <w:numPr>
                <w:ilvl w:val="0"/>
                <w:numId w:val="1"/>
              </w:numPr>
              <w:spacing w:after="25"/>
              <w:ind w:hanging="260"/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</w:rPr>
              <w:t>CNC machine operation</w:t>
            </w:r>
          </w:p>
          <w:p w:rsidR="00436CA1" w:rsidRDefault="00F640E0">
            <w:pPr>
              <w:numPr>
                <w:ilvl w:val="0"/>
                <w:numId w:val="1"/>
              </w:numPr>
              <w:spacing w:after="122"/>
              <w:ind w:hanging="260"/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</w:rPr>
              <w:t>Quality control analysis</w:t>
            </w:r>
          </w:p>
          <w:p w:rsidR="00436CA1" w:rsidRDefault="00F640E0">
            <w:pPr>
              <w:spacing w:after="482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12593" cy="12714"/>
                      <wp:effectExtent l="0" t="0" r="0" b="0"/>
                      <wp:docPr id="1210" name="Group 1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2593" cy="12714"/>
                                <a:chOff x="0" y="0"/>
                                <a:chExt cx="2412593" cy="12714"/>
                              </a:xfrm>
                            </wpg:grpSpPr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0" y="0"/>
                                  <a:ext cx="2412593" cy="12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2593" h="12714">
                                      <a:moveTo>
                                        <a:pt x="0" y="0"/>
                                      </a:moveTo>
                                      <a:lnTo>
                                        <a:pt x="2412593" y="0"/>
                                      </a:lnTo>
                                      <a:lnTo>
                                        <a:pt x="2412593" y="12714"/>
                                      </a:lnTo>
                                      <a:lnTo>
                                        <a:pt x="0" y="127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4C4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0" style="width:189.968pt;height:1.00113pt;mso-position-horizontal-relative:char;mso-position-vertical-relative:line" coordsize="24125,127">
                      <v:shape id="Shape 1421" style="position:absolute;width:24125;height:127;left:0;top:0;" coordsize="2412593,12714" path="m0,0l2412593,0l2412593,12714l0,12714l0,0">
                        <v:stroke weight="0pt" endcap="flat" joinstyle="miter" miterlimit="10" on="false" color="#000000" opacity="0"/>
                        <v:fill on="true" color="#c4c4c4"/>
                      </v:shape>
                    </v:group>
                  </w:pict>
                </mc:Fallback>
              </mc:AlternateContent>
            </w:r>
          </w:p>
          <w:p w:rsidR="00436CA1" w:rsidRDefault="00F640E0">
            <w:pPr>
              <w:spacing w:after="220"/>
              <w:ind w:left="100"/>
            </w:pPr>
            <w:r>
              <w:rPr>
                <w:rFonts w:ascii="Times New Roman" w:eastAsia="Times New Roman" w:hAnsi="Times New Roman" w:cs="Times New Roman"/>
                <w:b/>
                <w:i/>
                <w:color w:val="4A4A4A"/>
                <w:sz w:val="24"/>
              </w:rPr>
              <w:t>Education</w:t>
            </w:r>
          </w:p>
          <w:p w:rsidR="00436CA1" w:rsidRDefault="00F640E0">
            <w:pPr>
              <w:spacing w:after="50"/>
              <w:ind w:left="10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1993</w:t>
            </w:r>
          </w:p>
          <w:p w:rsidR="00436CA1" w:rsidRDefault="00F640E0">
            <w:pPr>
              <w:spacing w:after="50"/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 xml:space="preserve">University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 xml:space="preserve"> The State Of New York</w:t>
            </w:r>
          </w:p>
          <w:p w:rsidR="00436CA1" w:rsidRDefault="00F640E0">
            <w:pPr>
              <w:spacing w:after="50"/>
              <w:ind w:left="10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Wappingers Falls, NY</w:t>
            </w:r>
          </w:p>
          <w:p w:rsidR="00436CA1" w:rsidRDefault="00F640E0">
            <w:pPr>
              <w:spacing w:after="450"/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>GED</w:t>
            </w:r>
          </w:p>
          <w:p w:rsidR="00436CA1" w:rsidRDefault="00F640E0">
            <w:pPr>
              <w:spacing w:after="50"/>
              <w:ind w:left="10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2016</w:t>
            </w:r>
          </w:p>
          <w:p w:rsidR="00436CA1" w:rsidRDefault="00F640E0">
            <w:pPr>
              <w:spacing w:after="50"/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4A4A4A"/>
                <w:sz w:val="20"/>
              </w:rPr>
              <w:t>Pickens Technical College</w:t>
            </w:r>
          </w:p>
          <w:p w:rsidR="00436CA1" w:rsidRDefault="00F640E0">
            <w:pPr>
              <w:spacing w:after="50"/>
              <w:ind w:left="10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Aurora, CO</w:t>
            </w:r>
          </w:p>
          <w:p w:rsidR="00436CA1" w:rsidRDefault="00F640E0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 xml:space="preserve">Precision Machining </w:t>
            </w:r>
            <w:proofErr w:type="gramStart"/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4A4A4A"/>
                <w:sz w:val="20"/>
              </w:rPr>
              <w:t xml:space="preserve"> Advanced Computer Aided Manufacturing</w:t>
            </w:r>
          </w:p>
        </w:tc>
      </w:tr>
    </w:tbl>
    <w:p w:rsidR="00F640E0" w:rsidRDefault="00F640E0"/>
    <w:sectPr w:rsidR="00F640E0">
      <w:pgSz w:w="12240" w:h="15840"/>
      <w:pgMar w:top="360" w:right="1440" w:bottom="3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5910"/>
    <w:multiLevelType w:val="hybridMultilevel"/>
    <w:tmpl w:val="09988B8E"/>
    <w:lvl w:ilvl="0" w:tplc="5380C956">
      <w:start w:val="1"/>
      <w:numFmt w:val="bullet"/>
      <w:lvlText w:val="●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D6220A">
      <w:start w:val="1"/>
      <w:numFmt w:val="bullet"/>
      <w:lvlText w:val="o"/>
      <w:lvlJc w:val="left"/>
      <w:pPr>
        <w:ind w:left="13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469A8A">
      <w:start w:val="1"/>
      <w:numFmt w:val="bullet"/>
      <w:lvlText w:val="▪"/>
      <w:lvlJc w:val="left"/>
      <w:pPr>
        <w:ind w:left="21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88832C">
      <w:start w:val="1"/>
      <w:numFmt w:val="bullet"/>
      <w:lvlText w:val="•"/>
      <w:lvlJc w:val="left"/>
      <w:pPr>
        <w:ind w:left="28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4A6CF4">
      <w:start w:val="1"/>
      <w:numFmt w:val="bullet"/>
      <w:lvlText w:val="o"/>
      <w:lvlJc w:val="left"/>
      <w:pPr>
        <w:ind w:left="35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4214E4">
      <w:start w:val="1"/>
      <w:numFmt w:val="bullet"/>
      <w:lvlText w:val="▪"/>
      <w:lvlJc w:val="left"/>
      <w:pPr>
        <w:ind w:left="42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C037BE">
      <w:start w:val="1"/>
      <w:numFmt w:val="bullet"/>
      <w:lvlText w:val="•"/>
      <w:lvlJc w:val="left"/>
      <w:pPr>
        <w:ind w:left="49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0A3B8">
      <w:start w:val="1"/>
      <w:numFmt w:val="bullet"/>
      <w:lvlText w:val="o"/>
      <w:lvlJc w:val="left"/>
      <w:pPr>
        <w:ind w:left="57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E2BAA">
      <w:start w:val="1"/>
      <w:numFmt w:val="bullet"/>
      <w:lvlText w:val="▪"/>
      <w:lvlJc w:val="left"/>
      <w:pPr>
        <w:ind w:left="64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A1"/>
    <w:rsid w:val="00436CA1"/>
    <w:rsid w:val="005D7FF9"/>
    <w:rsid w:val="00F6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FD59CE-ED96-42E9-B4F7-433AE4BB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2019-01-02T22:11:00Z</dcterms:created>
  <dcterms:modified xsi:type="dcterms:W3CDTF">2019-01-02T22:11:00Z</dcterms:modified>
</cp:coreProperties>
</file>