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25B8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85709">
        <w:rPr>
          <w:rFonts w:ascii="Century Gothic" w:hAnsi="Century Gothic"/>
          <w:u w:val="single"/>
        </w:rPr>
        <w:t>Axel Abreu Marmolejos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85709">
        <w:rPr>
          <w:rFonts w:ascii="Century Gothic" w:hAnsi="Century Gothic"/>
          <w:u w:val="single"/>
        </w:rPr>
        <w:t>3/16/2023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12DB20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8570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85709">
        <w:rPr>
          <w:rFonts w:ascii="Century Gothic" w:hAnsi="Century Gothic"/>
          <w:u w:val="single"/>
        </w:rPr>
        <w:t>3/9/2023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D7BE99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857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F46AF4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8570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CF4D8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85709">
        <w:rPr>
          <w:rFonts w:ascii="Century Gothic" w:hAnsi="Century Gothic"/>
          <w:bCs/>
          <w:color w:val="FF0000"/>
          <w:sz w:val="20"/>
          <w:szCs w:val="20"/>
        </w:rPr>
        <w:t>3/15/2023. (Final for failing to us the call-in line)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570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2023-03-16T16:45:00Z</dcterms:created>
  <dcterms:modified xsi:type="dcterms:W3CDTF">2023-03-16T16:45:00Z</dcterms:modified>
</cp:coreProperties>
</file>