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2.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after="0" w:before="0" w:line="360" w:lineRule="auto"/>
        <w:contextualSpacing w:val="0"/>
      </w:pPr>
      <w:r w:rsidDel="00000000" w:rsidR="00000000" w:rsidRPr="00000000">
        <w:rPr>
          <w:color w:val="333333"/>
          <w:rtl w:val="0"/>
        </w:rPr>
        <w:t xml:space="preserve">Experience Highlights</w:t>
      </w:r>
      <w:r w:rsidDel="00000000" w:rsidR="00000000" w:rsidRPr="00000000">
        <w:rPr>
          <w:rtl w:val="0"/>
        </w:rPr>
      </w:r>
    </w:p>
    <w:p w:rsidR="00000000" w:rsidDel="00000000" w:rsidP="00000000" w:rsidRDefault="00000000" w:rsidRPr="00000000">
      <w:pPr>
        <w:spacing w:after="0" w:before="0"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2"/>
          <w:rtl w:val="0"/>
        </w:rPr>
        <w:t xml:space="preserve">Obtain a permanent and challenging position in a progressive organization where I can utilize my academic preparation, extensive coursework in the fields of Psychology and Geography, vast experience in the service industry, computer proficiency in AutoCAD, GIS, ACSR and CSG programs, communication and excellent interpersonal skills to achieve company goals.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0" w:before="0" w:line="360" w:lineRule="auto"/>
        <w:contextualSpacing w:val="0"/>
      </w:pPr>
      <w:r w:rsidDel="00000000" w:rsidR="00000000" w:rsidRPr="00000000">
        <w:rPr>
          <w:color w:val="333333"/>
          <w:rtl w:val="0"/>
        </w:rPr>
        <w:t xml:space="preserve">Professional Experience</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1"/>
          <w:sz w:val="22"/>
          <w:rtl w:val="0"/>
        </w:rPr>
        <w:t xml:space="preserve">Softek, Export, </w:t>
      </w:r>
      <w:r w:rsidDel="00000000" w:rsidR="00000000" w:rsidRPr="00000000">
        <w:rPr>
          <w:rFonts w:ascii="Tahoma" w:cs="Tahoma" w:eastAsia="Tahoma" w:hAnsi="Tahoma"/>
          <w:b w:val="0"/>
          <w:sz w:val="22"/>
          <w:rtl w:val="0"/>
        </w:rPr>
        <w:t xml:space="preserve">San Juan, PR</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March 2015-</w:t>
      </w:r>
      <w:r w:rsidDel="00000000" w:rsidR="00000000" w:rsidRPr="00000000">
        <w:rPr>
          <w:sz w:val="22"/>
          <w:rtl w:val="0"/>
        </w:rPr>
        <w:t xml:space="preserve">Present</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Computer User Support / Trainer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360" w:lineRule="auto"/>
        <w:ind w:left="720" w:hanging="360"/>
        <w:contextualSpacing w:val="1"/>
        <w:jc w:val="both"/>
        <w:rPr>
          <w:b w:val="0"/>
          <w:sz w:val="22"/>
        </w:rPr>
      </w:pPr>
      <w:bookmarkStart w:colFirst="0" w:colLast="0" w:name="h.gjdgxs" w:id="0"/>
      <w:bookmarkEnd w:id="0"/>
      <w:r w:rsidDel="00000000" w:rsidR="00000000" w:rsidRPr="00000000">
        <w:rPr>
          <w:rFonts w:ascii="Tahoma" w:cs="Tahoma" w:eastAsia="Tahoma" w:hAnsi="Tahoma"/>
          <w:b w:val="0"/>
          <w:sz w:val="22"/>
          <w:rtl w:val="0"/>
        </w:rPr>
        <w:t xml:space="preserve">Provide assistance and support in any way possible to external and internal users service requests concerning the company’s computer systems and products. </w:t>
      </w:r>
    </w:p>
    <w:p w:rsidR="00000000" w:rsidDel="00000000" w:rsidP="00000000" w:rsidRDefault="00000000" w:rsidRPr="00000000">
      <w:pPr>
        <w:numPr>
          <w:ilvl w:val="0"/>
          <w:numId w:val="1"/>
        </w:numPr>
        <w:spacing w:after="0" w:before="0" w:line="360" w:lineRule="auto"/>
        <w:ind w:left="720" w:hanging="360"/>
        <w:contextualSpacing w:val="1"/>
        <w:jc w:val="both"/>
        <w:rPr>
          <w:b w:val="0"/>
          <w:sz w:val="22"/>
        </w:rPr>
      </w:pPr>
      <w:r w:rsidDel="00000000" w:rsidR="00000000" w:rsidRPr="00000000">
        <w:rPr>
          <w:rFonts w:ascii="Tahoma" w:cs="Tahoma" w:eastAsia="Tahoma" w:hAnsi="Tahoma"/>
          <w:b w:val="0"/>
          <w:sz w:val="22"/>
          <w:rtl w:val="0"/>
        </w:rPr>
        <w:t xml:space="preserve">Properly monitor and evaluate issues pertaining to the products and services requested to be handled in a timely manner.</w:t>
      </w:r>
    </w:p>
    <w:p w:rsidR="00000000" w:rsidDel="00000000" w:rsidP="00000000" w:rsidRDefault="00000000" w:rsidRPr="00000000">
      <w:pPr>
        <w:numPr>
          <w:ilvl w:val="0"/>
          <w:numId w:val="1"/>
        </w:numPr>
        <w:spacing w:after="0" w:before="0" w:line="360" w:lineRule="auto"/>
        <w:ind w:left="720" w:hanging="360"/>
        <w:contextualSpacing w:val="1"/>
        <w:jc w:val="both"/>
        <w:rPr>
          <w:b w:val="0"/>
          <w:sz w:val="22"/>
        </w:rPr>
      </w:pPr>
      <w:r w:rsidDel="00000000" w:rsidR="00000000" w:rsidRPr="00000000">
        <w:rPr>
          <w:rFonts w:ascii="Tahoma" w:cs="Tahoma" w:eastAsia="Tahoma" w:hAnsi="Tahoma"/>
          <w:b w:val="0"/>
          <w:sz w:val="22"/>
          <w:rtl w:val="0"/>
        </w:rPr>
        <w:t xml:space="preserve">Use my ability to analyze in great detail to establish requisites and modifications for new program releases. </w:t>
      </w:r>
    </w:p>
    <w:p w:rsidR="00000000" w:rsidDel="00000000" w:rsidP="00000000" w:rsidRDefault="00000000" w:rsidRPr="00000000">
      <w:pPr>
        <w:numPr>
          <w:ilvl w:val="0"/>
          <w:numId w:val="1"/>
        </w:numPr>
        <w:spacing w:after="0" w:before="0" w:line="360" w:lineRule="auto"/>
        <w:ind w:left="720" w:hanging="360"/>
        <w:contextualSpacing w:val="1"/>
        <w:jc w:val="both"/>
        <w:rPr>
          <w:b w:val="0"/>
          <w:sz w:val="22"/>
        </w:rPr>
      </w:pPr>
      <w:r w:rsidDel="00000000" w:rsidR="00000000" w:rsidRPr="00000000">
        <w:rPr>
          <w:rFonts w:ascii="Tahoma" w:cs="Tahoma" w:eastAsia="Tahoma" w:hAnsi="Tahoma"/>
          <w:b w:val="0"/>
          <w:sz w:val="22"/>
          <w:rtl w:val="0"/>
        </w:rPr>
        <w:t xml:space="preserve">Perform support tests for the Development and Quality Departments as required.</w:t>
      </w:r>
    </w:p>
    <w:p w:rsidR="00000000" w:rsidDel="00000000" w:rsidP="00000000" w:rsidRDefault="00000000" w:rsidRPr="00000000">
      <w:pPr>
        <w:numPr>
          <w:ilvl w:val="0"/>
          <w:numId w:val="1"/>
        </w:numPr>
        <w:spacing w:after="0" w:before="0" w:line="360" w:lineRule="auto"/>
        <w:ind w:left="720" w:hanging="360"/>
        <w:contextualSpacing w:val="1"/>
        <w:jc w:val="both"/>
        <w:rPr>
          <w:b w:val="0"/>
          <w:sz w:val="22"/>
        </w:rPr>
      </w:pPr>
      <w:r w:rsidDel="00000000" w:rsidR="00000000" w:rsidRPr="00000000">
        <w:rPr>
          <w:rFonts w:ascii="Tahoma" w:cs="Tahoma" w:eastAsia="Tahoma" w:hAnsi="Tahoma"/>
          <w:b w:val="0"/>
          <w:sz w:val="22"/>
          <w:rtl w:val="0"/>
        </w:rPr>
        <w:t xml:space="preserve">Skillfully develop, execute, evaluate and coordinate training programs for Softek Export customers.  </w:t>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1"/>
          <w:sz w:val="22"/>
          <w:rtl w:val="0"/>
        </w:rPr>
        <w:t xml:space="preserve">Softek, Inc, </w:t>
      </w:r>
      <w:r w:rsidDel="00000000" w:rsidR="00000000" w:rsidRPr="00000000">
        <w:rPr>
          <w:rFonts w:ascii="Tahoma" w:cs="Tahoma" w:eastAsia="Tahoma" w:hAnsi="Tahoma"/>
          <w:b w:val="0"/>
          <w:sz w:val="22"/>
          <w:rtl w:val="0"/>
        </w:rPr>
        <w:t xml:space="preserve">San Juan, PR</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April 2013-March 2015</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Service Coordinator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Manage a high influx of outbound and inbound calls from the commercial business industry to guide and support them on the services and requirements related to the Ivuloto project.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Provide assistance and support in any way possible to ensure the proper use of assigned fiscal terminals.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Skillfully determine the appropriate troubleshooting to perform on fiscal terminals over the phone. Coordinate calls with merchants in an organized and timely manner to perform the required tests.</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Use my vast knowledge and skills to ensure that calls are directed to the proper channel and guide merchants to create services when required.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Use self judgment based on the knowledge acquired to make precise decisions. </w:t>
      </w:r>
    </w:p>
    <w:p w:rsidR="00000000" w:rsidDel="00000000" w:rsidP="00000000" w:rsidRDefault="00000000" w:rsidRPr="00000000">
      <w:pPr>
        <w:spacing w:after="0" w:before="0" w:line="360" w:lineRule="auto"/>
        <w:ind w:left="245" w:hanging="245"/>
        <w:contextualSpacing w:val="0"/>
        <w:jc w:val="both"/>
      </w:pP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1"/>
          <w:sz w:val="22"/>
          <w:rtl w:val="0"/>
        </w:rPr>
        <w:t xml:space="preserve">GE Capital Retail Bank,</w:t>
      </w:r>
      <w:r w:rsidDel="00000000" w:rsidR="00000000" w:rsidRPr="00000000">
        <w:rPr>
          <w:rFonts w:ascii="Tahoma" w:cs="Tahoma" w:eastAsia="Tahoma" w:hAnsi="Tahoma"/>
          <w:b w:val="0"/>
          <w:sz w:val="22"/>
          <w:rtl w:val="0"/>
        </w:rPr>
        <w:t xml:space="preserve"> Guaynabo, PR</w:t>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July 2012 – March 2013</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Service Coordinator/Collector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Handling a high influx of inbound calls pertaining to the reconciliation and collection of delinquent accounts, either directly or through appropriate channels.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Preventing impending loss and increasing profitability through negotiation and enforcement of scheduled collection campaigns.</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Competently managed all kinds of necessary inquiries of domestic and international customers to resolve problems in their credit policy and credit card issues. </w:t>
      </w:r>
    </w:p>
    <w:p w:rsidR="00000000" w:rsidDel="00000000" w:rsidP="00000000" w:rsidRDefault="00000000" w:rsidRPr="00000000">
      <w:pPr>
        <w:spacing w:after="0" w:before="0" w:line="360" w:lineRule="auto"/>
        <w:ind w:left="490" w:firstLine="0"/>
        <w:contextualSpacing w:val="0"/>
        <w:jc w:val="both"/>
      </w:pP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1"/>
          <w:sz w:val="22"/>
          <w:rtl w:val="0"/>
        </w:rPr>
        <w:t xml:space="preserve">Sears Roebuck,</w:t>
      </w:r>
      <w:r w:rsidDel="00000000" w:rsidR="00000000" w:rsidRPr="00000000">
        <w:rPr>
          <w:rFonts w:ascii="Tahoma" w:cs="Tahoma" w:eastAsia="Tahoma" w:hAnsi="Tahoma"/>
          <w:b w:val="0"/>
          <w:sz w:val="22"/>
          <w:rtl w:val="0"/>
        </w:rPr>
        <w:t xml:space="preserve"> Mobile, AL</w:t>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March 2008 – February 2011</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Service Coordinator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Support external customers, from all over the United States of America, incoming calls concerning home electrical and technical appliances.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Troubleshooting of malfunctioning appliances over the phone to assess the exact problem.</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Worked with Sears Parts Center Data Base program to search and locate for parts using only diagrams of the owner’s manual and customer descriptions.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Arrange for requested parts to be properly shipped in a timely manner to recipient.</w:t>
      </w:r>
    </w:p>
    <w:p w:rsidR="00000000" w:rsidDel="00000000" w:rsidP="00000000" w:rsidRDefault="00000000" w:rsidRPr="00000000">
      <w:pPr>
        <w:spacing w:after="0" w:before="0" w:line="360" w:lineRule="auto"/>
        <w:ind w:left="490" w:firstLine="0"/>
        <w:contextualSpacing w:val="0"/>
        <w:jc w:val="both"/>
      </w:pP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1"/>
          <w:sz w:val="22"/>
          <w:rtl w:val="0"/>
        </w:rPr>
        <w:t xml:space="preserve">American Express,</w:t>
      </w:r>
      <w:r w:rsidDel="00000000" w:rsidR="00000000" w:rsidRPr="00000000">
        <w:rPr>
          <w:rFonts w:ascii="Tahoma" w:cs="Tahoma" w:eastAsia="Tahoma" w:hAnsi="Tahoma"/>
          <w:b w:val="0"/>
          <w:sz w:val="22"/>
          <w:rtl w:val="0"/>
        </w:rPr>
        <w:t xml:space="preserve"> Guaynabo, PR</w:t>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January 2005 – January 2008</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Service Coordinator</w:t>
      </w:r>
      <w:r w:rsidDel="00000000" w:rsidR="00000000" w:rsidRPr="00000000">
        <w:rPr>
          <w:rtl w:val="0"/>
        </w:rPr>
      </w:r>
    </w:p>
    <w:p w:rsidR="00000000" w:rsidDel="00000000" w:rsidP="00000000" w:rsidRDefault="00000000" w:rsidRPr="00000000">
      <w:pPr>
        <w:spacing w:after="0" w:before="0" w:line="360"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Provided technical support to merchants from Puerto Rico, Panama and the English Caribbean with Amex POS including Evertec terminals.</w:t>
      </w:r>
      <w:r w:rsidDel="00000000" w:rsidR="00000000" w:rsidRPr="00000000">
        <w:rPr>
          <w:sz w:val="22"/>
          <w:rtl w:val="0"/>
        </w:rPr>
        <w:t xml:space="preserve">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Programming and downloading POS devices.</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Performed testing and troubleshooting of credit card terminals over the phone.</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Complete projects on escalated issues as assigned until resolved.</w:t>
      </w:r>
    </w:p>
    <w:p w:rsidR="00000000" w:rsidDel="00000000" w:rsidP="00000000" w:rsidRDefault="00000000" w:rsidRPr="00000000">
      <w:pPr>
        <w:spacing w:after="0" w:before="0" w:line="360" w:lineRule="auto"/>
        <w:ind w:left="490" w:firstLine="0"/>
        <w:contextualSpacing w:val="0"/>
        <w:jc w:val="both"/>
      </w:pPr>
      <w:r w:rsidDel="00000000" w:rsidR="00000000" w:rsidRPr="00000000">
        <w:rPr>
          <w:rtl w:val="0"/>
        </w:rPr>
      </w:r>
    </w:p>
    <w:p w:rsidR="00000000" w:rsidDel="00000000" w:rsidP="00000000" w:rsidRDefault="00000000" w:rsidRPr="00000000">
      <w:pPr>
        <w:pStyle w:val="Heading2"/>
        <w:spacing w:after="0" w:before="0" w:line="360" w:lineRule="auto"/>
        <w:contextualSpacing w:val="0"/>
      </w:pPr>
      <w:r w:rsidDel="00000000" w:rsidR="00000000" w:rsidRPr="00000000">
        <w:rPr>
          <w:color w:val="333333"/>
          <w:rtl w:val="0"/>
        </w:rPr>
        <w:t xml:space="preserve">Education </w:t>
      </w:r>
      <w:r w:rsidDel="00000000" w:rsidR="00000000" w:rsidRPr="00000000">
        <w:rPr>
          <w:rtl w:val="0"/>
        </w:rPr>
      </w:r>
    </w:p>
    <w:p w:rsidR="00000000" w:rsidDel="00000000" w:rsidP="00000000" w:rsidRDefault="00000000" w:rsidRPr="00000000">
      <w:pPr>
        <w:spacing w:after="0" w:before="0" w:line="360" w:lineRule="auto"/>
        <w:contextualSpacing w:val="0"/>
        <w:jc w:val="both"/>
      </w:pP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1"/>
          <w:sz w:val="22"/>
          <w:rtl w:val="0"/>
        </w:rPr>
        <w:t xml:space="preserve">Universidad de Puerto Rico, </w:t>
      </w:r>
      <w:r w:rsidDel="00000000" w:rsidR="00000000" w:rsidRPr="00000000">
        <w:rPr>
          <w:rFonts w:ascii="Tahoma" w:cs="Tahoma" w:eastAsia="Tahoma" w:hAnsi="Tahoma"/>
          <w:b w:val="0"/>
          <w:sz w:val="22"/>
          <w:rtl w:val="0"/>
        </w:rPr>
        <w:t xml:space="preserve">Río Piedras, PR </w:t>
      </w:r>
      <w:r w:rsidDel="00000000" w:rsidR="00000000" w:rsidRPr="00000000">
        <w:rPr>
          <w:rtl w:val="0"/>
        </w:rPr>
      </w:r>
    </w:p>
    <w:p w:rsidR="00000000" w:rsidDel="00000000" w:rsidP="00000000" w:rsidRDefault="00000000" w:rsidRPr="00000000">
      <w:pPr>
        <w:tabs>
          <w:tab w:val="left" w:pos="2160"/>
          <w:tab w:val="right" w:pos="6480"/>
        </w:tabs>
        <w:spacing w:after="0" w:before="0" w:line="360" w:lineRule="auto"/>
        <w:contextualSpacing w:val="0"/>
        <w:jc w:val="both"/>
      </w:pPr>
      <w:r w:rsidDel="00000000" w:rsidR="00000000" w:rsidRPr="00000000">
        <w:rPr>
          <w:rFonts w:ascii="Tahoma" w:cs="Tahoma" w:eastAsia="Tahoma" w:hAnsi="Tahoma"/>
          <w:b w:val="0"/>
          <w:sz w:val="22"/>
          <w:rtl w:val="0"/>
        </w:rPr>
        <w:t xml:space="preserve">Majoring in Geography/Psychology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2"/>
          <w:rtl w:val="0"/>
        </w:rPr>
        <w:t xml:space="preserve">Liceo de Arte y Tecnología, </w:t>
      </w:r>
      <w:r w:rsidDel="00000000" w:rsidR="00000000" w:rsidRPr="00000000">
        <w:rPr>
          <w:sz w:val="22"/>
          <w:rtl w:val="0"/>
        </w:rPr>
        <w:t xml:space="preserve">Hato Rey, PR (September 2004)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2"/>
          <w:rtl w:val="0"/>
        </w:rPr>
        <w:t xml:space="preserve">Certificate in Drafter with AutoCAD</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pStyle w:val="Heading2"/>
        <w:spacing w:after="0" w:before="0" w:line="360" w:lineRule="auto"/>
        <w:contextualSpacing w:val="0"/>
      </w:pPr>
      <w:r w:rsidDel="00000000" w:rsidR="00000000" w:rsidRPr="00000000">
        <w:rPr>
          <w:color w:val="333333"/>
          <w:rtl w:val="0"/>
        </w:rPr>
        <w:t xml:space="preserve">Technical Skills</w:t>
      </w:r>
      <w:r w:rsidDel="00000000" w:rsidR="00000000" w:rsidRPr="00000000">
        <w:rPr>
          <w:rtl w:val="0"/>
        </w:rPr>
      </w:r>
    </w:p>
    <w:p w:rsidR="00000000" w:rsidDel="00000000" w:rsidP="00000000" w:rsidRDefault="00000000" w:rsidRPr="00000000">
      <w:pPr>
        <w:spacing w:after="0" w:before="0" w:line="360" w:lineRule="auto"/>
        <w:ind w:left="245" w:hanging="245"/>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Fully Bilingual in English and Spanish.</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Basic Knowledge in GIS, Word, Outlook, Power Point and Excel programs. </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Strong knowledge in Internet searching tools, AutoCad, CSG and ACSR programs.</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General office duties: switchboard, filling, photocopier and others.</w:t>
      </w:r>
    </w:p>
    <w:p w:rsidR="00000000" w:rsidDel="00000000" w:rsidP="00000000" w:rsidRDefault="00000000" w:rsidRPr="00000000">
      <w:pPr>
        <w:numPr>
          <w:ilvl w:val="0"/>
          <w:numId w:val="2"/>
        </w:numPr>
        <w:spacing w:after="0" w:before="0" w:line="360" w:lineRule="auto"/>
        <w:ind w:left="490" w:right="245" w:hanging="245"/>
        <w:jc w:val="both"/>
        <w:rPr/>
      </w:pPr>
      <w:r w:rsidDel="00000000" w:rsidR="00000000" w:rsidRPr="00000000">
        <w:rPr>
          <w:rFonts w:ascii="Tahoma" w:cs="Tahoma" w:eastAsia="Tahoma" w:hAnsi="Tahoma"/>
          <w:b w:val="0"/>
          <w:sz w:val="22"/>
          <w:rtl w:val="0"/>
        </w:rPr>
        <w:t xml:space="preserve">Teamwork oriented, fast learner and adaptable with a great attention to details.   </w:t>
      </w:r>
    </w:p>
    <w:p w:rsidR="00000000" w:rsidDel="00000000" w:rsidP="00000000" w:rsidRDefault="00000000" w:rsidRPr="00000000">
      <w:pPr>
        <w:spacing w:after="0" w:before="0" w:line="360" w:lineRule="auto"/>
        <w:ind w:left="490" w:firstLine="0"/>
        <w:contextualSpacing w:val="0"/>
        <w:jc w:val="both"/>
      </w:pPr>
      <w:r w:rsidDel="00000000" w:rsidR="00000000" w:rsidRPr="00000000">
        <w:rPr>
          <w:rtl w:val="0"/>
        </w:rPr>
      </w:r>
    </w:p>
    <w:p w:rsidR="00000000" w:rsidDel="00000000" w:rsidP="00000000" w:rsidRDefault="00000000" w:rsidRPr="00000000">
      <w:pPr>
        <w:spacing w:after="0" w:before="0" w:line="360" w:lineRule="auto"/>
        <w:ind w:left="245" w:hanging="245"/>
        <w:contextualSpacing w:val="0"/>
        <w:jc w:val="both"/>
      </w:pPr>
      <w:r w:rsidDel="00000000" w:rsidR="00000000" w:rsidRPr="00000000">
        <w:rPr>
          <w:rtl w:val="0"/>
        </w:rPr>
      </w:r>
    </w:p>
    <w:p w:rsidR="00000000" w:rsidDel="00000000" w:rsidP="00000000" w:rsidRDefault="00000000" w:rsidRPr="00000000">
      <w:pPr>
        <w:spacing w:after="0" w:before="0" w:line="360" w:lineRule="auto"/>
        <w:ind w:left="245" w:hanging="245"/>
        <w:contextualSpacing w:val="0"/>
        <w:jc w:val="both"/>
      </w:pPr>
      <w:r w:rsidDel="00000000" w:rsidR="00000000" w:rsidRPr="00000000">
        <w:rPr>
          <w:rtl w:val="0"/>
        </w:rPr>
      </w:r>
    </w:p>
    <w:sectPr>
      <w:headerReference r:id="rId5" w:type="default"/>
      <w:headerReference r:id="rId6" w:type="first"/>
      <w:footerReference r:id="rId7" w:type="default"/>
      <w:footerReference r:id="rId8" w:type="first"/>
      <w:pgSz w:h="15840" w:w="12240"/>
      <w:pgMar w:bottom="1152" w:top="907"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ahom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3"/>
      <w:bidi w:val="0"/>
      <w:tblW w:w="9468.0" w:type="dxa"/>
      <w:jc w:val="left"/>
      <w:tblInd w:w="-221.0" w:type="dxa"/>
      <w:tblBorders>
        <w:top w:color="000000" w:space="0" w:sz="4" w:val="single"/>
      </w:tblBorders>
      <w:tblLayout w:type="fixed"/>
      <w:tblLook w:val="0000"/>
    </w:tblPr>
    <w:tblGrid>
      <w:gridCol w:w="2646"/>
      <w:gridCol w:w="4122"/>
      <w:gridCol w:w="2700"/>
      <w:tblGridChange w:id="0">
        <w:tblGrid>
          <w:gridCol w:w="2646"/>
          <w:gridCol w:w="4122"/>
          <w:gridCol w:w="2700"/>
        </w:tblGrid>
      </w:tblGridChange>
    </w:tblGrid>
    <w:tr>
      <w:trPr>
        <w:trHeight w:val="640" w:hRule="atLeast"/>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spacing w:after="0" w:lineRule="auto"/>
            <w:contextualSpacing w:val="0"/>
            <w:jc w:val="left"/>
          </w:pPr>
          <w:r w:rsidDel="00000000" w:rsidR="00000000" w:rsidRPr="00000000">
            <w:rPr>
              <w:sz w:val="20"/>
              <w:rtl w:val="0"/>
            </w:rPr>
            <w:t xml:space="preserve">Page </w:t>
          </w:r>
          <w:fldSimple w:instr="PAGE" w:fldLock="0" w:dirty="0">
            <w:r w:rsidDel="00000000" w:rsidR="00000000" w:rsidRPr="00000000">
              <w:rPr>
                <w:sz w:val="20"/>
              </w:rPr>
            </w:r>
          </w:fldSimple>
          <w:r w:rsidDel="00000000" w:rsidR="00000000" w:rsidRPr="00000000">
            <w:rPr>
              <w:sz w:val="20"/>
              <w:rtl w:val="0"/>
            </w:rPr>
            <w:t xml:space="preserve"> of </w:t>
          </w:r>
          <w:fldSimple w:instr="NUMPAGES" w:fldLock="0" w:dirty="0">
            <w:r w:rsidDel="00000000" w:rsidR="00000000" w:rsidRPr="00000000">
              <w:rPr>
                <w:sz w:val="20"/>
              </w:rPr>
            </w:r>
          </w:fldSimple>
          <w:r w:rsidDel="00000000" w:rsidR="00000000" w:rsidRPr="00000000">
            <w:rPr>
              <w:sz w:val="20"/>
              <w:rtl w:val="0"/>
            </w:rPr>
            <w:tab/>
            <w:tab/>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pPr>
            <w:tabs>
              <w:tab w:val="left" w:pos="1470"/>
            </w:tabs>
            <w:spacing w:after="0" w:lineRule="auto"/>
            <w:contextualSpacing w:val="0"/>
          </w:pPr>
          <w:r w:rsidDel="00000000" w:rsidR="00000000" w:rsidRPr="00000000">
            <w:rPr>
              <w:sz w:val="20"/>
              <w:rtl w:val="0"/>
            </w:rPr>
            <w:tab/>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sz w:val="20"/>
              <w:rtl w:val="0"/>
            </w:rPr>
            <w:t xml:space="preserve">Initials: _</w:t>
          </w:r>
          <w:r w:rsidDel="00000000" w:rsidR="00000000" w:rsidRPr="00000000">
            <w:rPr>
              <w:sz w:val="20"/>
              <w:u w:val="single"/>
              <w:rtl w:val="0"/>
            </w:rPr>
            <w:t xml:space="preserve">JGA</w:t>
          </w:r>
          <w:r w:rsidDel="00000000" w:rsidR="00000000" w:rsidRPr="00000000">
            <w:rPr>
              <w:sz w:val="20"/>
              <w:rtl w:val="0"/>
            </w:rPr>
            <w:t xml:space="preserve">____________</w:t>
          </w:r>
        </w:p>
      </w:tc>
    </w:tr>
  </w:tbl>
  <w:p w:rsidR="00000000" w:rsidDel="00000000" w:rsidP="00000000" w:rsidRDefault="00000000" w:rsidRPr="00000000">
    <w:pPr>
      <w:tabs>
        <w:tab w:val="center" w:pos="4320"/>
        <w:tab w:val="right" w:pos="8640"/>
      </w:tabs>
      <w:spacing w:after="0" w:before="0" w:line="240" w:lineRule="auto"/>
      <w:contextualSpacing w:val="0"/>
      <w:jc w:val="both"/>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4"/>
      <w:bidi w:val="0"/>
      <w:tblW w:w="9468.0" w:type="dxa"/>
      <w:jc w:val="left"/>
      <w:tblInd w:w="-221.0" w:type="dxa"/>
      <w:tblBorders>
        <w:top w:color="000000" w:space="0" w:sz="4" w:val="single"/>
      </w:tblBorders>
      <w:tblLayout w:type="fixed"/>
      <w:tblLook w:val="0000"/>
    </w:tblPr>
    <w:tblGrid>
      <w:gridCol w:w="2646"/>
      <w:gridCol w:w="4122"/>
      <w:gridCol w:w="2700"/>
      <w:tblGridChange w:id="0">
        <w:tblGrid>
          <w:gridCol w:w="2646"/>
          <w:gridCol w:w="4122"/>
          <w:gridCol w:w="2700"/>
        </w:tblGrid>
      </w:tblGridChange>
    </w:tblGrid>
    <w:tr>
      <w:trPr>
        <w:trHeight w:val="640" w:hRule="atLeast"/>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spacing w:after="0" w:lineRule="auto"/>
            <w:contextualSpacing w:val="0"/>
            <w:jc w:val="left"/>
          </w:pPr>
          <w:r w:rsidDel="00000000" w:rsidR="00000000" w:rsidRPr="00000000">
            <w:rPr>
              <w:sz w:val="20"/>
              <w:rtl w:val="0"/>
            </w:rPr>
            <w:t xml:space="preserve">Page </w:t>
          </w:r>
          <w:fldSimple w:instr="PAGE" w:fldLock="0" w:dirty="0">
            <w:r w:rsidDel="00000000" w:rsidR="00000000" w:rsidRPr="00000000">
              <w:rPr>
                <w:sz w:val="20"/>
              </w:rPr>
            </w:r>
          </w:fldSimple>
          <w:r w:rsidDel="00000000" w:rsidR="00000000" w:rsidRPr="00000000">
            <w:rPr>
              <w:sz w:val="20"/>
              <w:rtl w:val="0"/>
            </w:rPr>
            <w:t xml:space="preserve"> of </w:t>
          </w:r>
          <w:fldSimple w:instr="NUMPAGES" w:fldLock="0" w:dirty="0">
            <w:r w:rsidDel="00000000" w:rsidR="00000000" w:rsidRPr="00000000">
              <w:rPr>
                <w:sz w:val="20"/>
              </w:rPr>
            </w:r>
          </w:fldSimple>
          <w:r w:rsidDel="00000000" w:rsidR="00000000" w:rsidRPr="00000000">
            <w:rPr>
              <w:sz w:val="20"/>
              <w:rtl w:val="0"/>
            </w:rPr>
            <w:tab/>
            <w:tab/>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pPr>
            <w:tabs>
              <w:tab w:val="left" w:pos="1470"/>
            </w:tabs>
            <w:spacing w:after="0" w:lineRule="auto"/>
            <w:contextualSpacing w:val="0"/>
          </w:pPr>
          <w:r w:rsidDel="00000000" w:rsidR="00000000" w:rsidRPr="00000000">
            <w:rPr>
              <w:sz w:val="20"/>
              <w:rtl w:val="0"/>
            </w:rPr>
            <w:tab/>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sz w:val="20"/>
              <w:rtl w:val="0"/>
            </w:rPr>
            <w:t xml:space="preserve">Initials: ________________</w:t>
          </w:r>
        </w:p>
      </w:tc>
    </w:tr>
  </w:tbl>
  <w:p w:rsidR="00000000" w:rsidDel="00000000" w:rsidP="00000000" w:rsidRDefault="00000000" w:rsidRPr="00000000">
    <w:pPr>
      <w:tabs>
        <w:tab w:val="center" w:pos="4320"/>
        <w:tab w:val="right" w:pos="8640"/>
      </w:tabs>
      <w:spacing w:after="0" w:before="0" w:line="240" w:lineRule="auto"/>
      <w:contextualSpacing w:val="0"/>
      <w:jc w:val="both"/>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9360.0" w:type="dxa"/>
      <w:jc w:val="left"/>
      <w:tblInd w:w="-221.0" w:type="dxa"/>
      <w:tblBorders>
        <w:bottom w:color="333333" w:space="0" w:sz="36" w:val="single"/>
      </w:tblBorders>
      <w:tblLayout w:type="fixed"/>
      <w:tblLook w:val="0000"/>
    </w:tblPr>
    <w:tblGrid>
      <w:gridCol w:w="4500"/>
      <w:gridCol w:w="4860"/>
      <w:tblGridChange w:id="0">
        <w:tblGrid>
          <w:gridCol w:w="4500"/>
          <w:gridCol w:w="4860"/>
        </w:tblGrid>
      </w:tblGridChange>
    </w:tblGrid>
    <w:tr>
      <w:tc>
        <w:tcPr>
          <w:tcBorders>
            <w:bottom w:color="333333" w:space="0" w:sz="36" w:val="single"/>
          </w:tcBorders>
          <w:vAlign w:val="bottom"/>
        </w:tcPr>
        <w:p w:rsidR="00000000" w:rsidDel="00000000" w:rsidP="00000000" w:rsidRDefault="00000000" w:rsidRPr="00000000">
          <w:pPr>
            <w:pStyle w:val="Heading1"/>
            <w:spacing w:before="720" w:lineRule="auto"/>
            <w:contextualSpacing w:val="0"/>
            <w:jc w:val="left"/>
          </w:pPr>
          <w:r w:rsidDel="00000000" w:rsidR="00000000" w:rsidRPr="00000000">
            <w:rPr>
              <w:rtl w:val="0"/>
            </w:rPr>
          </w:r>
        </w:p>
      </w:tc>
      <w:tc>
        <w:tcPr>
          <w:tcBorders>
            <w:bottom w:color="333333" w:space="0" w:sz="36" w:val="single"/>
          </w:tcBorders>
          <w:vAlign w:val="bottom"/>
        </w:tcPr>
        <w:p w:rsidR="00000000" w:rsidDel="00000000" w:rsidP="00000000" w:rsidRDefault="00000000" w:rsidRPr="00000000">
          <w:pPr>
            <w:spacing w:before="720" w:lineRule="auto"/>
            <w:contextualSpacing w:val="0"/>
            <w:jc w:val="lef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b w:val="1"/>
              <w:rtl w:val="0"/>
            </w:rPr>
            <w:t xml:space="preserve">Jorge González Alvarado</w:t>
          </w:r>
        </w:p>
        <w:p w:rsidR="00000000" w:rsidDel="00000000" w:rsidP="00000000" w:rsidRDefault="00000000" w:rsidRPr="00000000">
          <w:pPr>
            <w:contextualSpacing w:val="0"/>
            <w:jc w:val="right"/>
          </w:pPr>
          <w:r w:rsidDel="00000000" w:rsidR="00000000" w:rsidRPr="00000000">
            <w:rPr>
              <w:rtl w:val="0"/>
            </w:rPr>
            <w:t xml:space="preserve">787-614-1933</w:t>
          </w:r>
        </w:p>
        <w:p w:rsidR="00000000" w:rsidDel="00000000" w:rsidP="00000000" w:rsidRDefault="00000000" w:rsidRPr="00000000">
          <w:pPr>
            <w:contextualSpacing w:val="0"/>
            <w:jc w:val="right"/>
          </w:pPr>
          <w:r w:rsidDel="00000000" w:rsidR="00000000" w:rsidRPr="00000000">
            <w:rPr>
              <w:rtl w:val="0"/>
            </w:rPr>
            <w:t xml:space="preserve">Jogoalva@hotmail.com</w:t>
          </w:r>
        </w:p>
      </w:tc>
    </w:tr>
  </w:tbl>
  <w:p w:rsidR="00000000" w:rsidDel="00000000" w:rsidP="00000000" w:rsidRDefault="00000000" w:rsidRPr="00000000">
    <w:pPr>
      <w:tabs>
        <w:tab w:val="center" w:pos="4320"/>
        <w:tab w:val="right" w:pos="8640"/>
      </w:tabs>
      <w:spacing w:after="0" w:before="0" w:line="240" w:lineRule="auto"/>
      <w:contextualSpacing w:val="0"/>
      <w:jc w:val="both"/>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2"/>
      <w:bidi w:val="0"/>
      <w:tblW w:w="9360.0" w:type="dxa"/>
      <w:jc w:val="left"/>
      <w:tblInd w:w="-221.0" w:type="dxa"/>
      <w:tblBorders>
        <w:bottom w:color="333333" w:space="0" w:sz="36" w:val="single"/>
      </w:tblBorders>
      <w:tblLayout w:type="fixed"/>
      <w:tblLook w:val="0000"/>
    </w:tblPr>
    <w:tblGrid>
      <w:gridCol w:w="4500"/>
      <w:gridCol w:w="4860"/>
      <w:tblGridChange w:id="0">
        <w:tblGrid>
          <w:gridCol w:w="4500"/>
          <w:gridCol w:w="4860"/>
        </w:tblGrid>
      </w:tblGridChange>
    </w:tblGrid>
    <w:tr>
      <w:tc>
        <w:tcPr>
          <w:tcBorders>
            <w:bottom w:color="333333" w:space="0" w:sz="36" w:val="single"/>
          </w:tcBorders>
          <w:vAlign w:val="bottom"/>
        </w:tcPr>
        <w:p w:rsidR="00000000" w:rsidDel="00000000" w:rsidP="00000000" w:rsidRDefault="00000000" w:rsidRPr="00000000">
          <w:pPr>
            <w:pStyle w:val="Heading1"/>
            <w:spacing w:before="720" w:lineRule="auto"/>
            <w:contextualSpacing w:val="0"/>
            <w:jc w:val="left"/>
          </w:pPr>
          <w:r w:rsidDel="00000000" w:rsidR="00000000" w:rsidRPr="00000000">
            <w:drawing>
              <wp:inline distB="0" distT="0" distL="0" distR="0">
                <wp:extent cx="1752600" cy="476250"/>
                <wp:effectExtent b="0" l="0" r="0" t="0"/>
                <wp:docPr descr="logo_softek_knowledge" id="1" name="image01.jpg"/>
                <a:graphic>
                  <a:graphicData uri="http://schemas.openxmlformats.org/drawingml/2006/picture">
                    <pic:pic>
                      <pic:nvPicPr>
                        <pic:cNvPr descr="logo_softek_knowledge" id="0" name="image01.jpg"/>
                        <pic:cNvPicPr preferRelativeResize="0"/>
                      </pic:nvPicPr>
                      <pic:blipFill>
                        <a:blip r:embed="rId1"/>
                        <a:srcRect b="0" l="0" r="0" t="0"/>
                        <a:stretch>
                          <a:fillRect/>
                        </a:stretch>
                      </pic:blipFill>
                      <pic:spPr>
                        <a:xfrm>
                          <a:off x="0" y="0"/>
                          <a:ext cx="1752600" cy="476250"/>
                        </a:xfrm>
                        <a:prstGeom prst="rect"/>
                        <a:ln/>
                      </pic:spPr>
                    </pic:pic>
                  </a:graphicData>
                </a:graphic>
              </wp:inline>
            </w:drawing>
          </w:r>
          <w:r w:rsidDel="00000000" w:rsidR="00000000" w:rsidRPr="00000000">
            <w:rPr>
              <w:rtl w:val="0"/>
            </w:rPr>
          </w:r>
        </w:p>
      </w:tc>
      <w:tc>
        <w:tcPr>
          <w:tcBorders>
            <w:bottom w:color="333333" w:space="0" w:sz="36" w:val="single"/>
          </w:tcBorders>
          <w:vAlign w:val="bottom"/>
        </w:tcPr>
        <w:p w:rsidR="00000000" w:rsidDel="00000000" w:rsidP="00000000" w:rsidRDefault="00000000" w:rsidRPr="00000000">
          <w:pPr>
            <w:spacing w:before="720" w:lineRule="auto"/>
            <w:contextualSpacing w:val="0"/>
            <w:jc w:val="lef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b w:val="1"/>
              <w:rtl w:val="0"/>
            </w:rPr>
            <w:t xml:space="preserve">Simmone Mago</w:t>
          </w:r>
        </w:p>
        <w:p w:rsidR="00000000" w:rsidDel="00000000" w:rsidP="00000000" w:rsidRDefault="00000000" w:rsidRPr="00000000">
          <w:pPr>
            <w:contextualSpacing w:val="0"/>
            <w:jc w:val="right"/>
          </w:pPr>
          <w:r w:rsidDel="00000000" w:rsidR="00000000" w:rsidRPr="00000000">
            <w:rPr>
              <w:sz w:val="20"/>
              <w:rtl w:val="0"/>
            </w:rPr>
            <w:t xml:space="preserve">straightforward@lineofsightnet.com</w:t>
          </w:r>
        </w:p>
      </w:tc>
    </w:tr>
  </w:tbl>
  <w:p w:rsidR="00000000" w:rsidDel="00000000" w:rsidP="00000000" w:rsidRDefault="00000000" w:rsidRPr="00000000">
    <w:pPr>
      <w:tabs>
        <w:tab w:val="center" w:pos="4320"/>
        <w:tab w:val="right" w:pos="8640"/>
      </w:tabs>
      <w:spacing w:after="0" w:before="0" w:line="240" w:lineRule="auto"/>
      <w:contextualSpacing w:val="0"/>
      <w:jc w:val="both"/>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245"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ahoma" w:cs="Tahoma" w:eastAsia="Tahoma" w:hAnsi="Tahoma"/>
        <w:b w:val="0"/>
        <w:i w:val="0"/>
        <w:smallCaps w:val="0"/>
        <w:strike w:val="0"/>
        <w:color w:val="000000"/>
        <w:sz w:val="24"/>
        <w:u w:val="none"/>
        <w:vertAlign w:val="baseline"/>
      </w:rPr>
    </w:rPrDefault>
    <w:pPrDefault>
      <w:pPr>
        <w:keepNext w:val="0"/>
        <w:keepLines w:val="0"/>
        <w:widowControl w:val="1"/>
        <w:spacing w:after="0" w:before="0" w:line="24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jc w:val="both"/>
    </w:pPr>
    <w:rPr>
      <w:rFonts w:ascii="Tahoma" w:cs="Tahoma" w:eastAsia="Tahoma" w:hAnsi="Tahoma"/>
      <w:b w:val="1"/>
      <w:color w:val="000080"/>
      <w:sz w:val="32"/>
    </w:rPr>
  </w:style>
  <w:style w:type="paragraph" w:styleId="Heading2">
    <w:name w:val="heading 2"/>
    <w:basedOn w:val="Normal"/>
    <w:next w:val="Normal"/>
    <w:pPr>
      <w:keepNext w:val="1"/>
      <w:keepLines w:val="1"/>
      <w:spacing w:after="120" w:before="240" w:line="240" w:lineRule="auto"/>
      <w:jc w:val="both"/>
    </w:pPr>
    <w:rPr>
      <w:rFonts w:ascii="Tahoma" w:cs="Tahoma" w:eastAsia="Tahoma" w:hAnsi="Tahoma"/>
      <w:b w:val="1"/>
      <w:color w:val="000080"/>
      <w:sz w:val="24"/>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8" Type="http://schemas.openxmlformats.org/officeDocument/2006/relationships/footer" Target="footer2.xml"/><Relationship Id="rId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01.jpg"/></Relationships>
</file>