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Zuleika Rosado García</w:t>
      </w:r>
    </w:p>
    <w:p>
      <w:pPr>
        <w:pStyle w:val="Para0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Hc 4 Box 4695 Las Piedras PR 00771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(787) 514-4380                                   </w:t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 xml:space="preserve">        </w:t>
      </w:r>
      <w:r>
        <w:rPr>
          <w:rStyle w:val="Character3"/>
          <w:sz w:val="24"/>
          <w:szCs w:val="24"/>
        </w:rPr>
        <w:t>zuleika.rosado27@hotmail.com</w:t>
      </w:r>
    </w:p>
    <w:p>
      <w:pPr>
        <w:pStyle w:val="Para2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9" type="#_x0000_t32" style="position:absolute;left:0;margin-left:2pt;margin-top:3pt;width:477pt;height:0pt;z-index:251624960;mso-position-horizontal-relative:paragraph;mso-position-vertical-relative:paragraph" strokecolor="black" strokeweight="0.25pt" filled="f" o:connectortype="straight">
            <v:stroke joinstyle="miter"/>
            <v:textbox style="v-text-anchor:top" inset="3,1,3,1">
              <w:txbxContent>
                <w:p>
                  <w:pPr>
                    <w:pStyle w:val="Para2"/>
                    <w:spacing w:line="276" w:lineRule="auto"/>
                    <w:ind w:left="0" w:hanging="0"/>
                    <w:rPr>
                      <w:sz w:val="22"/>
                      <w:szCs w:val="22"/>
                      <w:sz w:val="22"/>
                      <w:szCs w:val="22"/>
                      <w:rFonts w:ascii="Calibri" w:eastAsia="Calibri" w:hAnsi="Calibri"/>
                    </w:rPr>
                  </w:pPr>
                </w:p>
              </w:txbxContent>
            </v:textbox>
          </v:shape>
        </w:pict>
      </w:r>
      <w:r>
        <w:rPr>
          <w:rStyle w:val="Character5"/>
          <w:sz w:val="22"/>
          <w:szCs w:val="22"/>
        </w:rPr>
        <w:t xml:space="preserve"> </w:t>
      </w:r>
    </w:p>
    <w:p>
      <w:pPr>
        <w:pStyle w:val="Para1"/>
        <w:spacing w:line="276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8"/>
          <w:sz w:val="28"/>
          <w:szCs w:val="28"/>
        </w:rPr>
        <w:t xml:space="preserve">Accounting Clerk</w:t>
      </w:r>
    </w:p>
    <w:p>
      <w:pPr>
        <w:pStyle w:val="Para3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5"/>
        <w:spacing w:line="276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3"/>
          <w:sz w:val="24"/>
          <w:szCs w:val="24"/>
        </w:rPr>
        <w:t xml:space="preserve">Highly skilled professional with experience in customer service. Technical proficient in </w:t>
      </w:r>
      <w:r>
        <w:rPr>
          <w:rStyle w:val="Character3"/>
          <w:sz w:val="24"/>
          <w:szCs w:val="24"/>
        </w:rPr>
        <w:t xml:space="preserve">programs Excel, Word, Outlook and Power Point. Knowledge of accounting programs Peachtree </w:t>
      </w:r>
      <w:r>
        <w:rPr>
          <w:rStyle w:val="Character3"/>
          <w:sz w:val="24"/>
          <w:szCs w:val="24"/>
        </w:rPr>
        <w:t xml:space="preserve">and ADP. Strong team work and multi task skills.</w:t>
      </w:r>
    </w:p>
    <w:p>
      <w:pPr>
        <w:pStyle w:val="Para1"/>
        <w:spacing w:line="276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8"/>
          <w:sz w:val="28"/>
          <w:szCs w:val="28"/>
        </w:rPr>
        <w:t xml:space="preserve">Professional Experience</w:t>
      </w:r>
    </w:p>
    <w:p>
      <w:pPr>
        <w:pStyle w:val="Para6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Bella International Group, San Juan </w:t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>2013-2014</w:t>
      </w:r>
    </w:p>
    <w:p>
      <w:pPr>
        <w:pStyle w:val="Para1"/>
        <w:spacing w:line="276" w:lineRule="auto"/>
        <w:ind w:left="0" w:hanging="0"/>
        <w:rPr>
          <w:i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1"/>
          <w:i/>
          <w:sz w:val="24"/>
          <w:szCs w:val="24"/>
        </w:rPr>
        <w:t xml:space="preserve">Cashier Accounting</w:t>
      </w:r>
    </w:p>
    <w:p>
      <w:pPr>
        <w:pStyle w:val="a3"/>
        <w:numPr>
          <w:ilvl w:val="0"/>
          <w:numId w:val="1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Provide tallying cash and account receivable charged in the day under methods cash, check, ATH, </w:t>
      </w:r>
      <w:r>
        <w:rPr>
          <w:rStyle w:val="Character15"/>
          <w:sz w:val="22"/>
          <w:szCs w:val="22"/>
        </w:rPr>
        <w:t xml:space="preserve">Visa, American Express and Master Card.</w:t>
      </w:r>
    </w:p>
    <w:p>
      <w:pPr>
        <w:pStyle w:val="a3"/>
        <w:numPr>
          <w:ilvl w:val="0"/>
          <w:numId w:val="2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Make purchase order for payment to suppliers use the program ADP.</w:t>
      </w:r>
    </w:p>
    <w:p>
      <w:pPr>
        <w:pStyle w:val="a3"/>
        <w:numPr>
          <w:ilvl w:val="0"/>
          <w:numId w:val="2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Receiving invoice from suppliers for processing, audit them so that they are not duplicated bills.</w:t>
      </w:r>
    </w:p>
    <w:p>
      <w:pPr>
        <w:pStyle w:val="a3"/>
        <w:numPr>
          <w:ilvl w:val="0"/>
          <w:numId w:val="2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Answer calls from customer and helping to resolve their concerns.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>Accomplishments</w:t>
      </w:r>
    </w:p>
    <w:p>
      <w:pPr>
        <w:pStyle w:val="a3"/>
        <w:numPr>
          <w:ilvl w:val="0"/>
          <w:numId w:val="3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The pay was increase within six months for productivity and retention.</w:t>
      </w:r>
    </w:p>
    <w:p>
      <w:pPr>
        <w:pStyle w:val="a3"/>
        <w:numPr>
          <w:ilvl w:val="0"/>
          <w:numId w:val="4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Frequently was chosen to offer training for the position within the company.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HR Block, Caguas </w:t>
      </w:r>
      <w:r>
        <w:rPr>
          <w:rStyle w:val="Character19"/>
          <w:sz w:val="18"/>
          <w:szCs w:val="18"/>
        </w:rPr>
        <w:t xml:space="preserve">(tax seasonal)</w:t>
      </w:r>
      <w:r>
        <w:rPr>
          <w:rStyle w:val="Character3"/>
          <w:sz w:val="24"/>
          <w:szCs w:val="24"/>
        </w:rPr>
        <w:t xml:space="preserve"> </w:t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>2010-2013</w:t>
      </w:r>
    </w:p>
    <w:p>
      <w:pPr>
        <w:pStyle w:val="Para1"/>
        <w:spacing w:line="276" w:lineRule="auto"/>
        <w:ind w:left="0" w:hanging="0"/>
        <w:rPr>
          <w:i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1"/>
          <w:i/>
          <w:sz w:val="24"/>
          <w:szCs w:val="24"/>
        </w:rPr>
        <w:t xml:space="preserve">Tax Associate</w:t>
      </w:r>
    </w:p>
    <w:p>
      <w:pPr>
        <w:pStyle w:val="a3"/>
        <w:numPr>
          <w:ilvl w:val="0"/>
          <w:numId w:val="5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Preparations of federal and state taxes use the program PR Tax, People Soft and TPS.</w:t>
      </w:r>
    </w:p>
    <w:p>
      <w:pPr>
        <w:pStyle w:val="a3"/>
        <w:numPr>
          <w:ilvl w:val="0"/>
          <w:numId w:val="6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Letter audit Department of Treasury and help the client to resolve.</w:t>
      </w:r>
    </w:p>
    <w:p>
      <w:pPr>
        <w:pStyle w:val="a3"/>
        <w:numPr>
          <w:ilvl w:val="0"/>
          <w:numId w:val="6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Answer calls from customer to resolve doubt.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>Accomplishments</w:t>
      </w:r>
    </w:p>
    <w:p>
      <w:pPr>
        <w:pStyle w:val="a3"/>
        <w:numPr>
          <w:ilvl w:val="0"/>
          <w:numId w:val="7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Each seasonal tax was qualified to return.</w:t>
      </w:r>
    </w:p>
    <w:p>
      <w:pPr>
        <w:pStyle w:val="a3"/>
        <w:numPr>
          <w:ilvl w:val="0"/>
          <w:numId w:val="8"/>
        </w:numPr>
        <w:jc w:val="left"/>
        <w:spacing w:line="276" w:lineRule="auto"/>
        <w:contextualSpacing w:val="1"/>
        <w:ind w:left="720" w:hanging="36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15"/>
          <w:sz w:val="22"/>
          <w:szCs w:val="22"/>
        </w:rPr>
        <w:t xml:space="preserve">Annual productivity increase reflected in commissions.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8"/>
          <w:sz w:val="28"/>
          <w:szCs w:val="28"/>
        </w:rPr>
        <w:t>Education</w:t>
      </w:r>
    </w:p>
    <w:p>
      <w:pPr>
        <w:pStyle w:val="Para6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University of Puerto Rico, Humacao Puerto Rico</w:t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  <w:r>
        <w:rPr>
          <w:rStyle w:val="Character3"/>
          <w:sz w:val="24"/>
          <w:szCs w:val="24"/>
        </w:rPr>
        <w:tab/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Bachelor Business Administration concentration in Accounting with honors, 2013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High School Jose Collazo Colon, Juncos Puerto Rico</w:t>
      </w:r>
    </w:p>
    <w:p>
      <w:pPr>
        <w:pStyle w:val="Para1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Concentration in Marketing with excellence academic, 2008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65531052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">
    <w:nsid w:val="1"/>
    <w:multiLevelType w:val="hybridMultilevel"/>
    <w:tmpl w:val="203312499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2">
    <w:nsid w:val="2"/>
    <w:multiLevelType w:val="hybridMultilevel"/>
    <w:tmpl w:val="183984881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3">
    <w:nsid w:val="3"/>
    <w:multiLevelType w:val="hybridMultilevel"/>
    <w:tmpl w:val="173661136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4">
    <w:nsid w:val="4"/>
    <w:multiLevelType w:val="hybridMultilevel"/>
    <w:tmpl w:val="209889096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5">
    <w:nsid w:val="5"/>
    <w:multiLevelType w:val="hybridMultilevel"/>
    <w:tmpl w:val="188097683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6">
    <w:nsid w:val="6"/>
    <w:multiLevelType w:val="hybridMultilevel"/>
    <w:tmpl w:val="115761594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7">
    <w:nsid w:val="7"/>
    <w:multiLevelType w:val="hybridMultilevel"/>
    <w:tmpl w:val="124919550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spacing w:after="200"/>
      <w:jc w:val="left"/>
      <w:wordWrap w:val="false"/>
      <w:ind w:left="0" w:hanging="0"/>
      <w:rPr/>
    </w:pPr>
  </w:style>
  <w:style w:type="paragraph" w:customStyle="1" w:styleId="Para5">
    <w:name w:val="ParaAttribute5"/>
    <w:pPr>
      <w:spacing w:after="200"/>
      <w:jc w:val="left"/>
      <w:wordWrap w:val="false"/>
      <w:ind w:left="0" w:hanging="0"/>
      <w:rPr/>
    </w:pPr>
  </w:style>
  <w:style w:type="paragraph" w:customStyle="1" w:styleId="Para6">
    <w:name w:val="ParaAttribute6"/>
    <w:pPr>
      <w:jc w:val="left"/>
      <w:wordWrap w:val="false"/>
      <w:ind w:left="0" w:hanging="0"/>
      <w:rPr/>
    </w:pPr>
  </w:style>
  <w:style w:type="paragraph" w:customStyle="1" w:styleId="Para7">
    <w:name w:val="ParaAttribute7"/>
    <w:pPr>
      <w:jc w:val="left"/>
      <w:wordWrap w:val="false"/>
      <w:ind w:left="720" w:hanging="360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b/>
      <w:sz w:val="24"/>
    </w:rPr>
  </w:style>
  <w:style w:type="character" w:customStyle="1" w:styleId="Character1">
    <w:name w:val="CharAttribute1"/>
    <w:rPr>
      <w:rFonts w:ascii="Times New Roman" w:eastAsia="Times New Roman"/>
      <w:b/>
      <w:sz w:val="24"/>
    </w:rPr>
  </w:style>
  <w:style w:type="character" w:customStyle="1" w:styleId="Character2">
    <w:name w:val="CharAttribute2"/>
    <w:rPr>
      <w:rFonts w:ascii="Times New Roman" w:eastAsia="Times New Roman"/>
      <w:sz w:val="24"/>
    </w:rPr>
  </w:style>
  <w:style w:type="character" w:customStyle="1" w:styleId="Character3">
    <w:name w:val="CharAttribute3"/>
    <w:rPr>
      <w:rFonts w:ascii="Times New Roman" w:eastAsia="Times New Roman"/>
      <w:sz w:val="24"/>
    </w:rPr>
  </w:style>
  <w:style w:type="character" w:customStyle="1" w:styleId="Character4">
    <w:name w:val="CharAttribute4"/>
    <w:rPr>
      <w:rFonts w:ascii="Calibri" w:eastAsia="Calibri"/>
      <w:sz w:val="22"/>
    </w:rPr>
  </w:style>
  <w:style w:type="character" w:customStyle="1" w:styleId="Character5">
    <w:name w:val="CharAttribute5"/>
    <w:rPr>
      <w:rFonts w:ascii="Calibri" w:eastAsia="Calibri"/>
      <w:sz w:val="22"/>
    </w:rPr>
  </w:style>
  <w:style w:type="character" w:customStyle="1" w:styleId="Character6">
    <w:name w:val="CharAttribute6"/>
    <w:rPr>
      <w:rFonts w:ascii="Calibri" w:eastAsia="Calibri"/>
      <w:sz w:val="22"/>
    </w:rPr>
  </w:style>
  <w:style w:type="character" w:customStyle="1" w:styleId="Character7">
    <w:name w:val="CharAttribute7"/>
    <w:rPr>
      <w:rFonts w:ascii="Times New Roman" w:eastAsia="Times New Roman"/>
      <w:sz w:val="28"/>
    </w:rPr>
  </w:style>
  <w:style w:type="character" w:customStyle="1" w:styleId="Character8">
    <w:name w:val="CharAttribute8"/>
    <w:rPr>
      <w:rFonts w:ascii="Times New Roman" w:eastAsia="Times New Roman"/>
      <w:sz w:val="28"/>
    </w:rPr>
  </w:style>
  <w:style w:type="character" w:customStyle="1" w:styleId="Character9">
    <w:name w:val="CharAttribute9"/>
    <w:rPr>
      <w:rFonts w:ascii="Calibri" w:eastAsia="Calibri"/>
      <w:sz w:val="28"/>
    </w:rPr>
  </w:style>
  <w:style w:type="character" w:customStyle="1" w:styleId="Character10">
    <w:name w:val="CharAttribute10"/>
    <w:rPr>
      <w:rFonts w:ascii="Times New Roman" w:eastAsia="Times New Roman"/>
      <w:i/>
      <w:sz w:val="24"/>
    </w:rPr>
  </w:style>
  <w:style w:type="character" w:customStyle="1" w:styleId="Character11">
    <w:name w:val="CharAttribute11"/>
    <w:rPr>
      <w:rFonts w:ascii="Times New Roman" w:eastAsia="Times New Roman"/>
      <w:i/>
      <w:sz w:val="24"/>
    </w:rPr>
  </w:style>
  <w:style w:type="character" w:customStyle="1" w:styleId="Character12">
    <w:name w:val="CharAttribute12"/>
    <w:rPr>
      <w:rFonts w:ascii="Times New Roman" w:eastAsia="Times New Roman"/>
      <w:sz w:val="22"/>
    </w:rPr>
  </w:style>
  <w:style w:type="character" w:customStyle="1" w:styleId="Character13">
    <w:name w:val="CharAttribute13"/>
    <w:rPr>
      <w:rFonts w:ascii="Symbol" w:eastAsia="Symbol"/>
      <w:sz w:val="22"/>
    </w:rPr>
  </w:style>
  <w:style w:type="character" w:customStyle="1" w:styleId="Character14">
    <w:name w:val="CharAttribute14"/>
    <w:rPr>
      <w:rFonts w:ascii="Symbol" w:eastAsia="Symbol"/>
      <w:sz w:val="22"/>
    </w:rPr>
  </w:style>
  <w:style w:type="character" w:customStyle="1" w:styleId="Character15">
    <w:name w:val="CharAttribute15"/>
    <w:rPr>
      <w:rFonts w:ascii="Times New Roman" w:eastAsia="Times New Roman"/>
      <w:sz w:val="22"/>
    </w:rPr>
  </w:style>
  <w:style w:type="character" w:customStyle="1" w:styleId="Character16">
    <w:name w:val="CharAttribute16"/>
    <w:rPr>
      <w:rFonts w:ascii="Symbol" w:eastAsia="Symbol"/>
      <w:sz w:val="22"/>
    </w:rPr>
  </w:style>
  <w:style w:type="character" w:customStyle="1" w:styleId="Character17">
    <w:name w:val="CharAttribute17"/>
    <w:rPr>
      <w:rFonts w:ascii="Symbol" w:eastAsia="Symbol"/>
      <w:sz w:val="22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Times New Roman" w:eastAsia="Times New Roman"/>
      <w:sz w:val="18"/>
    </w:rPr>
  </w:style>
  <w:style w:type="character" w:customStyle="1" w:styleId="Character20">
    <w:name w:val="CharAttribute20"/>
    <w:rPr>
      <w:rFonts w:ascii="Symbol" w:eastAsia="Symbol"/>
      <w:sz w:val="22"/>
    </w:rPr>
  </w:style>
  <w:style w:type="character" w:customStyle="1" w:styleId="Character21">
    <w:name w:val="CharAttribute21"/>
    <w:rPr>
      <w:rFonts w:ascii="Symbol" w:eastAsia="Symbo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1651</Characters>
  <CharactersWithSpaces>0</CharactersWithSpaces>
  <DocSecurity>0</DocSecurity>
  <HyperlinksChanged>false</HyperlinksChanged>
  <Lines>11</Lines>
  <LinksUpToDate>false</LinksUpToDate>
  <Pages>1</Pages>
  <Paragraphs>3</Paragraphs>
  <Words>246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saira</dc:creator>
  <cp:lastModifiedBy>saira</cp:lastModifiedBy>
  <dcterms:modified xsi:type="dcterms:W3CDTF">2014-05-02T15:16:00Z</dcterms:modified>
</cp:coreProperties>
</file>