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15C8" w14:textId="77777777" w:rsidR="00A2562B" w:rsidRPr="002E72DF" w:rsidRDefault="00171FF9" w:rsidP="007F18FB">
      <w:pPr>
        <w:spacing w:after="0" w:line="240" w:lineRule="auto"/>
        <w:contextualSpacing/>
        <w:rPr>
          <w:rFonts w:ascii="Arial" w:hAnsi="Arial" w:cs="Arial"/>
          <w:b/>
          <w:sz w:val="40"/>
          <w:szCs w:val="40"/>
          <w:u w:val="double" w:color="000000" w:themeColor="text1"/>
        </w:rPr>
      </w:pPr>
      <w:bookmarkStart w:id="0" w:name="_GoBack"/>
      <w:bookmarkEnd w:id="0"/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>Alicia Adams</w:t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  <w:r w:rsidRPr="002E72DF">
        <w:rPr>
          <w:rFonts w:ascii="Arial" w:hAnsi="Arial" w:cs="Arial"/>
          <w:b/>
          <w:sz w:val="40"/>
          <w:szCs w:val="40"/>
          <w:u w:val="double" w:color="000000" w:themeColor="text1"/>
        </w:rPr>
        <w:tab/>
      </w:r>
    </w:p>
    <w:p w14:paraId="55FB77B1" w14:textId="77777777" w:rsidR="00254951" w:rsidRDefault="00254951" w:rsidP="007F18FB">
      <w:pPr>
        <w:pBdr>
          <w:bottom w:val="single" w:sz="6" w:space="1" w:color="auto"/>
        </w:pBdr>
        <w:spacing w:after="0" w:line="240" w:lineRule="auto"/>
        <w:contextualSpacing/>
        <w:jc w:val="right"/>
        <w:rPr>
          <w:rFonts w:ascii="Arial" w:hAnsi="Arial" w:cs="Arial"/>
          <w:sz w:val="20"/>
          <w:szCs w:val="20"/>
          <w:u w:color="000000" w:themeColor="text1"/>
        </w:rPr>
      </w:pPr>
      <w:r>
        <w:rPr>
          <w:rFonts w:ascii="Arial" w:hAnsi="Arial" w:cs="Arial"/>
          <w:sz w:val="20"/>
          <w:szCs w:val="20"/>
          <w:u w:color="000000" w:themeColor="text1"/>
        </w:rPr>
        <w:t xml:space="preserve">485 </w:t>
      </w:r>
      <w:proofErr w:type="spellStart"/>
      <w:r>
        <w:rPr>
          <w:rFonts w:ascii="Arial" w:hAnsi="Arial" w:cs="Arial"/>
          <w:sz w:val="20"/>
          <w:szCs w:val="20"/>
          <w:u w:color="000000" w:themeColor="text1"/>
        </w:rPr>
        <w:t>Brookwood</w:t>
      </w:r>
      <w:proofErr w:type="spellEnd"/>
      <w:r>
        <w:rPr>
          <w:rFonts w:ascii="Arial" w:hAnsi="Arial" w:cs="Arial"/>
          <w:sz w:val="20"/>
          <w:szCs w:val="20"/>
          <w:u w:color="000000" w:themeColor="text1"/>
        </w:rPr>
        <w:t xml:space="preserve"> Dr., Athens, GA 30605</w:t>
      </w:r>
    </w:p>
    <w:p w14:paraId="2B2B9991" w14:textId="77777777" w:rsidR="00254951" w:rsidRDefault="00254951" w:rsidP="007F18FB">
      <w:pPr>
        <w:pBdr>
          <w:bottom w:val="single" w:sz="6" w:space="1" w:color="auto"/>
        </w:pBdr>
        <w:spacing w:after="0" w:line="240" w:lineRule="auto"/>
        <w:contextualSpacing/>
        <w:jc w:val="right"/>
        <w:rPr>
          <w:rFonts w:ascii="Arial" w:hAnsi="Arial" w:cs="Arial"/>
          <w:sz w:val="20"/>
          <w:szCs w:val="20"/>
          <w:u w:color="000000" w:themeColor="text1"/>
        </w:rPr>
      </w:pPr>
      <w:r>
        <w:rPr>
          <w:rFonts w:ascii="Arial" w:hAnsi="Arial" w:cs="Arial"/>
          <w:sz w:val="20"/>
          <w:szCs w:val="20"/>
          <w:u w:color="000000" w:themeColor="text1"/>
        </w:rPr>
        <w:t>(706) 832-5979</w:t>
      </w:r>
    </w:p>
    <w:p w14:paraId="42AF2877" w14:textId="77777777" w:rsidR="002E72DF" w:rsidRPr="002E72DF" w:rsidRDefault="002E72DF" w:rsidP="007F18FB">
      <w:pPr>
        <w:pBdr>
          <w:bottom w:val="single" w:sz="6" w:space="1" w:color="auto"/>
        </w:pBdr>
        <w:spacing w:after="0" w:line="240" w:lineRule="auto"/>
        <w:contextualSpacing/>
        <w:jc w:val="right"/>
        <w:rPr>
          <w:rFonts w:ascii="Arial" w:hAnsi="Arial" w:cs="Arial"/>
          <w:sz w:val="20"/>
          <w:szCs w:val="20"/>
          <w:u w:val="thick"/>
        </w:rPr>
      </w:pPr>
      <w:r w:rsidRPr="002E72DF">
        <w:rPr>
          <w:rFonts w:ascii="Arial" w:hAnsi="Arial" w:cs="Arial"/>
          <w:sz w:val="20"/>
          <w:szCs w:val="20"/>
          <w:u w:color="000000" w:themeColor="text1"/>
        </w:rPr>
        <w:t>alicia.adams</w:t>
      </w:r>
      <w:r w:rsidR="0070050E">
        <w:rPr>
          <w:rFonts w:ascii="Arial" w:hAnsi="Arial" w:cs="Arial"/>
          <w:sz w:val="20"/>
          <w:szCs w:val="20"/>
          <w:u w:color="000000" w:themeColor="text1"/>
        </w:rPr>
        <w:t>85@gmail.</w:t>
      </w:r>
      <w:r w:rsidRPr="002E72DF">
        <w:rPr>
          <w:rFonts w:ascii="Arial" w:hAnsi="Arial" w:cs="Arial"/>
          <w:sz w:val="20"/>
          <w:szCs w:val="20"/>
          <w:u w:color="000000" w:themeColor="text1"/>
        </w:rPr>
        <w:t>com</w:t>
      </w:r>
    </w:p>
    <w:p w14:paraId="54B0406F" w14:textId="77777777" w:rsidR="00171FF9" w:rsidRPr="002E72DF" w:rsidRDefault="0043115F" w:rsidP="007F18FB">
      <w:pPr>
        <w:pBdr>
          <w:bottom w:val="single" w:sz="6" w:space="1" w:color="auto"/>
        </w:pBdr>
        <w:spacing w:after="0" w:line="240" w:lineRule="auto"/>
        <w:contextualSpacing/>
        <w:jc w:val="right"/>
        <w:rPr>
          <w:rFonts w:ascii="Arial" w:hAnsi="Arial" w:cs="Arial"/>
          <w:sz w:val="20"/>
          <w:szCs w:val="20"/>
          <w:u w:color="000000" w:themeColor="text1"/>
        </w:rPr>
      </w:pPr>
      <w:r w:rsidRPr="002E72DF">
        <w:rPr>
          <w:rFonts w:ascii="Arial" w:hAnsi="Arial" w:cs="Arial"/>
          <w:sz w:val="20"/>
          <w:szCs w:val="20"/>
          <w:u w:val="thick"/>
        </w:rPr>
        <w:t xml:space="preserve">                                                                                                                                                   </w:t>
      </w:r>
    </w:p>
    <w:p w14:paraId="08A4CF0D" w14:textId="77777777" w:rsidR="0043115F" w:rsidRPr="002E72DF" w:rsidRDefault="0043115F" w:rsidP="007F18FB">
      <w:pPr>
        <w:pBdr>
          <w:top w:val="single" w:sz="6" w:space="1" w:color="auto"/>
          <w:bottom w:val="single" w:sz="6" w:space="1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color="000000" w:themeColor="text1"/>
        </w:rPr>
      </w:pPr>
      <w:r w:rsidRPr="002E72DF">
        <w:rPr>
          <w:rFonts w:ascii="Arial" w:hAnsi="Arial" w:cs="Arial"/>
          <w:b/>
          <w:sz w:val="20"/>
          <w:szCs w:val="20"/>
          <w:u w:color="000000" w:themeColor="text1"/>
        </w:rPr>
        <w:t>Summary</w:t>
      </w:r>
    </w:p>
    <w:p w14:paraId="35A7C857" w14:textId="77777777" w:rsidR="002E72DF" w:rsidRPr="002E72DF" w:rsidRDefault="00F1108C" w:rsidP="00C2578E">
      <w:pPr>
        <w:spacing w:after="0" w:line="240" w:lineRule="auto"/>
        <w:contextualSpacing/>
        <w:rPr>
          <w:rFonts w:ascii="Arial" w:hAnsi="Arial" w:cs="Arial"/>
          <w:sz w:val="20"/>
          <w:szCs w:val="20"/>
          <w:u w:val="thick" w:color="000000" w:themeColor="text1"/>
        </w:rPr>
      </w:pPr>
      <w:r w:rsidRPr="002E72DF">
        <w:rPr>
          <w:rFonts w:ascii="Arial" w:hAnsi="Arial" w:cs="Arial"/>
          <w:sz w:val="20"/>
          <w:szCs w:val="20"/>
          <w:u w:color="000000" w:themeColor="text1"/>
        </w:rPr>
        <w:t xml:space="preserve">Innovative, </w:t>
      </w:r>
      <w:r w:rsidR="00FB2930" w:rsidRPr="002E72DF">
        <w:rPr>
          <w:rFonts w:ascii="Arial" w:hAnsi="Arial" w:cs="Arial"/>
          <w:sz w:val="20"/>
          <w:szCs w:val="20"/>
          <w:u w:color="000000" w:themeColor="text1"/>
        </w:rPr>
        <w:t>diligent, strategic-thinking, motivated</w:t>
      </w:r>
      <w:r w:rsidR="00492AEC" w:rsidRPr="002E72DF">
        <w:rPr>
          <w:rFonts w:ascii="Arial" w:hAnsi="Arial" w:cs="Arial"/>
          <w:sz w:val="20"/>
          <w:szCs w:val="20"/>
          <w:u w:color="000000" w:themeColor="text1"/>
        </w:rPr>
        <w:t>,</w:t>
      </w:r>
      <w:r w:rsidR="00FB2930" w:rsidRPr="002E72DF">
        <w:rPr>
          <w:rFonts w:ascii="Arial" w:hAnsi="Arial" w:cs="Arial"/>
          <w:sz w:val="20"/>
          <w:szCs w:val="20"/>
          <w:u w:color="000000" w:themeColor="text1"/>
        </w:rPr>
        <w:t xml:space="preserve"> self </w:t>
      </w:r>
      <w:r w:rsidR="00492AEC" w:rsidRPr="002E72DF">
        <w:rPr>
          <w:rFonts w:ascii="Arial" w:hAnsi="Arial" w:cs="Arial"/>
          <w:sz w:val="20"/>
          <w:szCs w:val="20"/>
          <w:u w:color="000000" w:themeColor="text1"/>
        </w:rPr>
        <w:t xml:space="preserve">- </w:t>
      </w:r>
      <w:r w:rsidR="00FB2930" w:rsidRPr="002E72DF">
        <w:rPr>
          <w:rFonts w:ascii="Arial" w:hAnsi="Arial" w:cs="Arial"/>
          <w:sz w:val="20"/>
          <w:szCs w:val="20"/>
          <w:u w:color="000000" w:themeColor="text1"/>
        </w:rPr>
        <w:t>starter.</w:t>
      </w:r>
      <w:r w:rsidR="00492AEC" w:rsidRPr="002E72DF">
        <w:rPr>
          <w:rFonts w:ascii="Arial" w:hAnsi="Arial" w:cs="Arial"/>
          <w:sz w:val="20"/>
          <w:szCs w:val="20"/>
          <w:u w:color="000000" w:themeColor="text1"/>
        </w:rPr>
        <w:t xml:space="preserve">  Highly skilled in assessing and analyzing issue resolution, and facilitating business processes necessary.  Experienced </w:t>
      </w:r>
      <w:r w:rsidR="00C2578E" w:rsidRPr="002E72DF">
        <w:rPr>
          <w:rFonts w:ascii="Arial" w:hAnsi="Arial" w:cs="Arial"/>
          <w:sz w:val="20"/>
          <w:szCs w:val="20"/>
          <w:u w:color="000000" w:themeColor="text1"/>
        </w:rPr>
        <w:t>in</w:t>
      </w:r>
      <w:r w:rsidR="00492AEC" w:rsidRPr="002E72DF">
        <w:rPr>
          <w:rFonts w:ascii="Arial" w:hAnsi="Arial" w:cs="Arial"/>
          <w:sz w:val="20"/>
          <w:szCs w:val="20"/>
          <w:u w:color="000000" w:themeColor="text1"/>
        </w:rPr>
        <w:t xml:space="preserve"> managing projects</w:t>
      </w:r>
      <w:r w:rsidR="00246B7A" w:rsidRPr="002E72DF">
        <w:rPr>
          <w:rFonts w:ascii="Arial" w:hAnsi="Arial" w:cs="Arial"/>
          <w:sz w:val="20"/>
          <w:szCs w:val="20"/>
          <w:u w:color="000000" w:themeColor="text1"/>
        </w:rPr>
        <w:t xml:space="preserve">, </w:t>
      </w:r>
      <w:r w:rsidR="00492AEC" w:rsidRPr="002E72DF">
        <w:rPr>
          <w:rFonts w:ascii="Arial" w:hAnsi="Arial" w:cs="Arial"/>
          <w:sz w:val="20"/>
          <w:szCs w:val="20"/>
          <w:u w:color="000000" w:themeColor="text1"/>
        </w:rPr>
        <w:t>providing su</w:t>
      </w:r>
      <w:r w:rsidR="00C2578E" w:rsidRPr="002E72DF">
        <w:rPr>
          <w:rFonts w:ascii="Arial" w:hAnsi="Arial" w:cs="Arial"/>
          <w:sz w:val="20"/>
          <w:szCs w:val="20"/>
          <w:u w:color="000000" w:themeColor="text1"/>
        </w:rPr>
        <w:t xml:space="preserve">pport, and establishing rapport.  Proven ability to coordinate with other departments </w:t>
      </w:r>
      <w:r w:rsidR="00173192">
        <w:rPr>
          <w:rFonts w:ascii="Arial" w:hAnsi="Arial" w:cs="Arial"/>
          <w:sz w:val="20"/>
          <w:szCs w:val="20"/>
          <w:u w:color="000000" w:themeColor="text1"/>
        </w:rPr>
        <w:t>to</w:t>
      </w:r>
      <w:r w:rsidR="00C2578E" w:rsidRPr="002E72DF">
        <w:rPr>
          <w:rFonts w:ascii="Arial" w:hAnsi="Arial" w:cs="Arial"/>
          <w:sz w:val="20"/>
          <w:szCs w:val="20"/>
          <w:u w:color="000000" w:themeColor="text1"/>
        </w:rPr>
        <w:t xml:space="preserve"> deliver </w:t>
      </w:r>
      <w:proofErr w:type="gramStart"/>
      <w:r w:rsidR="00C2578E" w:rsidRPr="002E72DF">
        <w:rPr>
          <w:rFonts w:ascii="Arial" w:hAnsi="Arial" w:cs="Arial"/>
          <w:sz w:val="20"/>
          <w:szCs w:val="20"/>
          <w:u w:color="000000" w:themeColor="text1"/>
        </w:rPr>
        <w:t>world class</w:t>
      </w:r>
      <w:proofErr w:type="gramEnd"/>
      <w:r w:rsidR="00C2578E" w:rsidRPr="002E72DF">
        <w:rPr>
          <w:rFonts w:ascii="Arial" w:hAnsi="Arial" w:cs="Arial"/>
          <w:sz w:val="20"/>
          <w:szCs w:val="20"/>
          <w:u w:color="000000" w:themeColor="text1"/>
        </w:rPr>
        <w:t xml:space="preserve"> </w:t>
      </w:r>
      <w:r w:rsidR="00B80C90" w:rsidRPr="002E72DF">
        <w:rPr>
          <w:rFonts w:ascii="Arial" w:hAnsi="Arial" w:cs="Arial"/>
          <w:sz w:val="20"/>
          <w:szCs w:val="20"/>
          <w:u w:color="000000" w:themeColor="text1"/>
        </w:rPr>
        <w:t xml:space="preserve">client </w:t>
      </w:r>
      <w:r w:rsidR="00C2578E" w:rsidRPr="002E72DF">
        <w:rPr>
          <w:rFonts w:ascii="Arial" w:hAnsi="Arial" w:cs="Arial"/>
          <w:sz w:val="20"/>
          <w:szCs w:val="20"/>
          <w:u w:color="000000" w:themeColor="text1"/>
        </w:rPr>
        <w:t>service.</w:t>
      </w:r>
      <w:r w:rsidR="00C2578E" w:rsidRPr="002E72DF">
        <w:rPr>
          <w:rFonts w:ascii="Arial" w:hAnsi="Arial" w:cs="Arial"/>
          <w:sz w:val="20"/>
          <w:szCs w:val="20"/>
          <w:u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color="000000" w:themeColor="text1"/>
        </w:rPr>
        <w:tab/>
      </w:r>
    </w:p>
    <w:p w14:paraId="00BD884D" w14:textId="77777777" w:rsidR="0043115F" w:rsidRPr="002E72DF" w:rsidRDefault="002E72DF" w:rsidP="00C2578E">
      <w:pPr>
        <w:spacing w:after="0" w:line="240" w:lineRule="auto"/>
        <w:contextualSpacing/>
        <w:rPr>
          <w:rFonts w:ascii="Arial" w:hAnsi="Arial" w:cs="Arial"/>
          <w:sz w:val="20"/>
          <w:szCs w:val="20"/>
          <w:u w:val="thick" w:color="000000" w:themeColor="text1"/>
        </w:rPr>
      </w:pP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="00C2578E"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</w:p>
    <w:p w14:paraId="0222AB86" w14:textId="77777777" w:rsidR="0043115F" w:rsidRPr="002E72DF" w:rsidRDefault="0043115F" w:rsidP="000920AF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color="000000" w:themeColor="text1"/>
        </w:rPr>
      </w:pPr>
      <w:r w:rsidRPr="002E72DF">
        <w:rPr>
          <w:rFonts w:ascii="Arial" w:hAnsi="Arial" w:cs="Arial"/>
          <w:b/>
          <w:sz w:val="20"/>
          <w:szCs w:val="20"/>
          <w:u w:color="000000" w:themeColor="text1"/>
        </w:rPr>
        <w:t>Experience</w:t>
      </w:r>
    </w:p>
    <w:p w14:paraId="071AD3FB" w14:textId="77777777" w:rsidR="000920AF" w:rsidRPr="002E72DF" w:rsidRDefault="000920AF" w:rsidP="000920AF">
      <w:pPr>
        <w:spacing w:after="0"/>
        <w:ind w:left="1440" w:hanging="1440"/>
        <w:rPr>
          <w:rFonts w:ascii="Arial" w:hAnsi="Arial" w:cs="Arial"/>
          <w:b/>
          <w:sz w:val="20"/>
          <w:szCs w:val="20"/>
        </w:rPr>
      </w:pPr>
      <w:r w:rsidRPr="002E72DF">
        <w:rPr>
          <w:rFonts w:ascii="Arial" w:hAnsi="Arial" w:cs="Arial"/>
          <w:b/>
          <w:sz w:val="20"/>
          <w:szCs w:val="20"/>
        </w:rPr>
        <w:t xml:space="preserve">Billing Specialist </w:t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  <w:t xml:space="preserve">  </w:t>
      </w:r>
      <w:r w:rsidR="002E72DF">
        <w:rPr>
          <w:rFonts w:ascii="Arial" w:hAnsi="Arial" w:cs="Arial"/>
          <w:b/>
          <w:sz w:val="20"/>
          <w:szCs w:val="20"/>
        </w:rPr>
        <w:t xml:space="preserve">    </w:t>
      </w:r>
      <w:r w:rsidRPr="002E72DF">
        <w:rPr>
          <w:rFonts w:ascii="Arial" w:hAnsi="Arial" w:cs="Arial"/>
          <w:b/>
          <w:sz w:val="20"/>
          <w:szCs w:val="20"/>
        </w:rPr>
        <w:t>June 2010- Current</w:t>
      </w:r>
    </w:p>
    <w:p w14:paraId="2B42E7D0" w14:textId="77777777" w:rsidR="0043115F" w:rsidRPr="002E72DF" w:rsidRDefault="0043115F" w:rsidP="000920AF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b/>
          <w:sz w:val="20"/>
          <w:szCs w:val="20"/>
        </w:rPr>
        <w:t xml:space="preserve">ADP, Inc. </w:t>
      </w:r>
      <w:r w:rsidR="000920AF" w:rsidRPr="002E72DF">
        <w:rPr>
          <w:rFonts w:ascii="Arial" w:hAnsi="Arial" w:cs="Arial"/>
          <w:b/>
          <w:sz w:val="20"/>
          <w:szCs w:val="20"/>
        </w:rPr>
        <w:tab/>
      </w:r>
      <w:r w:rsidR="000920AF" w:rsidRPr="002E72DF">
        <w:rPr>
          <w:rFonts w:ascii="Arial" w:hAnsi="Arial" w:cs="Arial"/>
          <w:b/>
          <w:sz w:val="20"/>
          <w:szCs w:val="20"/>
        </w:rPr>
        <w:tab/>
      </w:r>
      <w:r w:rsidR="000920AF" w:rsidRPr="002E72DF">
        <w:rPr>
          <w:rFonts w:ascii="Arial" w:hAnsi="Arial" w:cs="Arial"/>
          <w:b/>
          <w:sz w:val="20"/>
          <w:szCs w:val="20"/>
        </w:rPr>
        <w:tab/>
      </w:r>
      <w:r w:rsidR="000920AF" w:rsidRPr="002E72DF">
        <w:rPr>
          <w:rFonts w:ascii="Arial" w:hAnsi="Arial" w:cs="Arial"/>
          <w:b/>
          <w:sz w:val="20"/>
          <w:szCs w:val="20"/>
        </w:rPr>
        <w:tab/>
      </w:r>
      <w:r w:rsidR="000920AF" w:rsidRPr="002E72DF">
        <w:rPr>
          <w:rFonts w:ascii="Arial" w:hAnsi="Arial" w:cs="Arial"/>
          <w:b/>
          <w:sz w:val="20"/>
          <w:szCs w:val="20"/>
        </w:rPr>
        <w:tab/>
      </w:r>
      <w:r w:rsidR="000920AF" w:rsidRPr="002E72DF">
        <w:rPr>
          <w:rFonts w:ascii="Arial" w:hAnsi="Arial" w:cs="Arial"/>
          <w:b/>
          <w:sz w:val="20"/>
          <w:szCs w:val="20"/>
        </w:rPr>
        <w:tab/>
        <w:t xml:space="preserve"> </w:t>
      </w:r>
      <w:r w:rsidR="000920AF" w:rsidRPr="002E72DF">
        <w:rPr>
          <w:rFonts w:ascii="Arial" w:hAnsi="Arial" w:cs="Arial"/>
          <w:b/>
          <w:sz w:val="20"/>
          <w:szCs w:val="20"/>
        </w:rPr>
        <w:tab/>
      </w:r>
      <w:r w:rsidR="000920AF" w:rsidRPr="002E72DF">
        <w:rPr>
          <w:rFonts w:ascii="Arial" w:hAnsi="Arial" w:cs="Arial"/>
          <w:b/>
          <w:sz w:val="20"/>
          <w:szCs w:val="20"/>
        </w:rPr>
        <w:tab/>
      </w:r>
      <w:r w:rsidR="000920AF" w:rsidRPr="002E72DF">
        <w:rPr>
          <w:rFonts w:ascii="Arial" w:hAnsi="Arial" w:cs="Arial"/>
          <w:b/>
          <w:sz w:val="20"/>
          <w:szCs w:val="20"/>
        </w:rPr>
        <w:tab/>
      </w:r>
      <w:r w:rsidR="000920AF" w:rsidRPr="002E72DF">
        <w:rPr>
          <w:rFonts w:ascii="Arial" w:hAnsi="Arial" w:cs="Arial"/>
          <w:b/>
          <w:sz w:val="20"/>
          <w:szCs w:val="20"/>
        </w:rPr>
        <w:tab/>
        <w:t xml:space="preserve">                 </w:t>
      </w:r>
      <w:r w:rsidR="002E72DF">
        <w:rPr>
          <w:rFonts w:ascii="Arial" w:hAnsi="Arial" w:cs="Arial"/>
          <w:b/>
          <w:sz w:val="20"/>
          <w:szCs w:val="20"/>
        </w:rPr>
        <w:t xml:space="preserve">    </w:t>
      </w:r>
      <w:r w:rsidR="000920AF" w:rsidRPr="002E72DF">
        <w:rPr>
          <w:rFonts w:ascii="Arial" w:hAnsi="Arial" w:cs="Arial"/>
          <w:b/>
          <w:sz w:val="20"/>
          <w:szCs w:val="20"/>
        </w:rPr>
        <w:t>Augusta, Georgia</w:t>
      </w:r>
      <w:r w:rsidR="000920AF" w:rsidRPr="002E72DF">
        <w:rPr>
          <w:rFonts w:ascii="Arial" w:hAnsi="Arial" w:cs="Arial"/>
          <w:b/>
          <w:sz w:val="20"/>
          <w:szCs w:val="20"/>
        </w:rPr>
        <w:tab/>
      </w:r>
    </w:p>
    <w:p w14:paraId="40C3D46D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 xml:space="preserve">Navigate CCI (Company Control Information) to </w:t>
      </w:r>
      <w:r w:rsidR="00F1108C" w:rsidRPr="002E72DF">
        <w:rPr>
          <w:rFonts w:ascii="Arial" w:hAnsi="Arial" w:cs="Arial"/>
          <w:sz w:val="20"/>
          <w:szCs w:val="20"/>
        </w:rPr>
        <w:t xml:space="preserve">research AB TLB items utilizing </w:t>
      </w:r>
      <w:r w:rsidRPr="002E72DF">
        <w:rPr>
          <w:rFonts w:ascii="Arial" w:hAnsi="Arial" w:cs="Arial"/>
          <w:sz w:val="20"/>
          <w:szCs w:val="20"/>
        </w:rPr>
        <w:t>CCI indicators</w:t>
      </w:r>
    </w:p>
    <w:p w14:paraId="33B92D5E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 xml:space="preserve">Consistently </w:t>
      </w:r>
      <w:r w:rsidR="00F1108C" w:rsidRPr="002E72DF">
        <w:rPr>
          <w:rFonts w:ascii="Arial" w:hAnsi="Arial" w:cs="Arial"/>
          <w:sz w:val="20"/>
          <w:szCs w:val="20"/>
        </w:rPr>
        <w:t xml:space="preserve">research various reports to ensure timely resolution and </w:t>
      </w:r>
      <w:r w:rsidRPr="002E72DF">
        <w:rPr>
          <w:rFonts w:ascii="Arial" w:hAnsi="Arial" w:cs="Arial"/>
          <w:sz w:val="20"/>
          <w:szCs w:val="20"/>
        </w:rPr>
        <w:t xml:space="preserve">team success in meeting and exceeding </w:t>
      </w:r>
      <w:r w:rsidR="00F1108C" w:rsidRPr="002E72DF">
        <w:rPr>
          <w:rFonts w:ascii="Arial" w:hAnsi="Arial" w:cs="Arial"/>
          <w:sz w:val="20"/>
          <w:szCs w:val="20"/>
        </w:rPr>
        <w:t xml:space="preserve">metrics </w:t>
      </w:r>
    </w:p>
    <w:p w14:paraId="620E4BD5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Included in new ADP Courier application rollout</w:t>
      </w:r>
      <w:r w:rsidR="00C2578E" w:rsidRPr="002E72DF">
        <w:rPr>
          <w:rFonts w:ascii="Arial" w:hAnsi="Arial" w:cs="Arial"/>
          <w:sz w:val="20"/>
          <w:szCs w:val="20"/>
        </w:rPr>
        <w:t>/release</w:t>
      </w:r>
      <w:r w:rsidRPr="002E72DF">
        <w:rPr>
          <w:rFonts w:ascii="Arial" w:hAnsi="Arial" w:cs="Arial"/>
          <w:sz w:val="20"/>
          <w:szCs w:val="20"/>
        </w:rPr>
        <w:t xml:space="preserve"> (i.e., parallel testing)</w:t>
      </w:r>
    </w:p>
    <w:p w14:paraId="59801EAB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Analyze and prepare monthly Travel and Expense billing charges to clients partnering with Implementation associates as needed for data validation</w:t>
      </w:r>
    </w:p>
    <w:p w14:paraId="23255C5E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 xml:space="preserve">Monitor Autopay billing queue in </w:t>
      </w:r>
      <w:r w:rsidR="00F1108C" w:rsidRPr="002E72DF">
        <w:rPr>
          <w:rFonts w:ascii="Arial" w:hAnsi="Arial" w:cs="Arial"/>
          <w:sz w:val="20"/>
          <w:szCs w:val="20"/>
        </w:rPr>
        <w:t>ADP CRM</w:t>
      </w:r>
      <w:r w:rsidRPr="002E72DF">
        <w:rPr>
          <w:rFonts w:ascii="Arial" w:hAnsi="Arial" w:cs="Arial"/>
          <w:sz w:val="20"/>
          <w:szCs w:val="20"/>
        </w:rPr>
        <w:t xml:space="preserve">, taking ownership, and assisting in resolving cases </w:t>
      </w:r>
    </w:p>
    <w:p w14:paraId="6B55383F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Maintain backup and source documents for monthly SOX audits of key controls</w:t>
      </w:r>
    </w:p>
    <w:p w14:paraId="3F5BA845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Analyze reports received with billing tapes against actual billing units processed (Daily Balancing)</w:t>
      </w:r>
    </w:p>
    <w:p w14:paraId="3A5341BF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Modify and run Crystal Reports queries as appropriate to eliminate erroneous billing or validate billable features for clients</w:t>
      </w:r>
    </w:p>
    <w:p w14:paraId="270E1EB2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Manage suspense items</w:t>
      </w:r>
    </w:p>
    <w:p w14:paraId="63BC5220" w14:textId="77777777" w:rsidR="0043115F" w:rsidRPr="002E72DF" w:rsidRDefault="00F1108C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 xml:space="preserve">Coordinate with </w:t>
      </w:r>
      <w:r w:rsidR="0043115F" w:rsidRPr="002E72DF">
        <w:rPr>
          <w:rFonts w:ascii="Arial" w:hAnsi="Arial" w:cs="Arial"/>
          <w:sz w:val="20"/>
          <w:szCs w:val="20"/>
        </w:rPr>
        <w:t xml:space="preserve">field partners to research and resolve billing or pricing discrepancies, and respond to billing questions received from internal clients </w:t>
      </w:r>
      <w:r w:rsidRPr="002E72DF">
        <w:rPr>
          <w:rFonts w:ascii="Arial" w:hAnsi="Arial" w:cs="Arial"/>
          <w:sz w:val="20"/>
          <w:szCs w:val="20"/>
        </w:rPr>
        <w:t>speedily</w:t>
      </w:r>
    </w:p>
    <w:p w14:paraId="4AA7900F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Perform miscellaneous clerical duties such as filing, faxing, and emailing correspondence to internal and external clients</w:t>
      </w:r>
    </w:p>
    <w:p w14:paraId="194E61A6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Participate in FAB focus group to enhance experience within ADP in the Finance community</w:t>
      </w:r>
    </w:p>
    <w:p w14:paraId="6F04DABE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 xml:space="preserve">Assist in training </w:t>
      </w:r>
      <w:r w:rsidR="00F1108C" w:rsidRPr="002E72DF">
        <w:rPr>
          <w:rFonts w:ascii="Arial" w:hAnsi="Arial" w:cs="Arial"/>
          <w:sz w:val="20"/>
          <w:szCs w:val="20"/>
        </w:rPr>
        <w:t xml:space="preserve">and development </w:t>
      </w:r>
      <w:r w:rsidRPr="002E72DF">
        <w:rPr>
          <w:rFonts w:ascii="Arial" w:hAnsi="Arial" w:cs="Arial"/>
          <w:sz w:val="20"/>
          <w:szCs w:val="20"/>
        </w:rPr>
        <w:t>of new associates</w:t>
      </w:r>
    </w:p>
    <w:p w14:paraId="2848A921" w14:textId="77777777" w:rsidR="0043115F" w:rsidRPr="002E72DF" w:rsidRDefault="0043115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Implement and update training procedures within department</w:t>
      </w:r>
    </w:p>
    <w:p w14:paraId="068D2571" w14:textId="77777777" w:rsidR="000920AF" w:rsidRPr="002E72DF" w:rsidRDefault="000920AF" w:rsidP="000920A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Receive billing data from multiple sources and convert to OTC format to ensure successful upload and invoicing (i.e., PC Support, Implementation, etc.)</w:t>
      </w:r>
    </w:p>
    <w:p w14:paraId="6FE21A58" w14:textId="77777777" w:rsidR="000920AF" w:rsidRPr="002E72DF" w:rsidRDefault="000920AF" w:rsidP="000920A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Review Client contracts to ensure accurate pricing</w:t>
      </w:r>
    </w:p>
    <w:p w14:paraId="501987F2" w14:textId="77777777" w:rsidR="00F1108C" w:rsidRPr="002E72DF" w:rsidRDefault="00F1108C" w:rsidP="00F1108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 xml:space="preserve">Participate in ORB Kaizen Session </w:t>
      </w:r>
    </w:p>
    <w:p w14:paraId="7E8130FE" w14:textId="77777777" w:rsidR="00492AEC" w:rsidRPr="002E72DF" w:rsidRDefault="00492AEC" w:rsidP="00F1108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Act as leader in absence of management</w:t>
      </w:r>
    </w:p>
    <w:p w14:paraId="3D41778F" w14:textId="77777777" w:rsidR="00EF7100" w:rsidRPr="002E72DF" w:rsidRDefault="00EF7100" w:rsidP="00F1108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Research and network to ensure most recent job knowledge and awareness of any changes or updates</w:t>
      </w:r>
    </w:p>
    <w:p w14:paraId="13948963" w14:textId="77777777" w:rsidR="00C2578E" w:rsidRPr="002E72DF" w:rsidRDefault="00C2578E" w:rsidP="00B80C90">
      <w:pPr>
        <w:pStyle w:val="ListParagraph"/>
        <w:rPr>
          <w:rFonts w:ascii="Arial" w:hAnsi="Arial" w:cs="Arial"/>
          <w:sz w:val="20"/>
          <w:szCs w:val="20"/>
        </w:rPr>
      </w:pPr>
    </w:p>
    <w:p w14:paraId="446745AD" w14:textId="77777777" w:rsidR="0043115F" w:rsidRPr="002E72DF" w:rsidRDefault="0043115F" w:rsidP="000920AF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48E8C5DB" w14:textId="77777777" w:rsidR="0043115F" w:rsidRPr="002E72DF" w:rsidRDefault="0043115F" w:rsidP="004311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2E72DF">
        <w:rPr>
          <w:rFonts w:ascii="Arial" w:eastAsia="Times New Roman" w:hAnsi="Arial" w:cs="Arial"/>
          <w:b/>
          <w:bCs/>
          <w:sz w:val="20"/>
          <w:szCs w:val="20"/>
        </w:rPr>
        <w:t>Client Service Consultant</w:t>
      </w:r>
      <w:r w:rsidRPr="002E72D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                       </w:t>
      </w:r>
      <w:r w:rsidR="002E72DF">
        <w:rPr>
          <w:rFonts w:ascii="Arial" w:eastAsia="Times New Roman" w:hAnsi="Arial" w:cs="Arial"/>
          <w:b/>
          <w:bCs/>
          <w:sz w:val="20"/>
          <w:szCs w:val="20"/>
        </w:rPr>
        <w:t xml:space="preserve">     </w:t>
      </w:r>
      <w:r w:rsidRPr="002E72DF">
        <w:rPr>
          <w:rFonts w:ascii="Arial" w:eastAsia="Times New Roman" w:hAnsi="Arial" w:cs="Arial"/>
          <w:b/>
          <w:sz w:val="20"/>
          <w:szCs w:val="20"/>
        </w:rPr>
        <w:t>January 2007</w:t>
      </w:r>
      <w:r w:rsidR="000920AF" w:rsidRPr="002E72DF">
        <w:rPr>
          <w:rFonts w:ascii="Arial" w:eastAsia="Times New Roman" w:hAnsi="Arial" w:cs="Arial"/>
          <w:b/>
          <w:sz w:val="20"/>
          <w:szCs w:val="20"/>
        </w:rPr>
        <w:t>- June 2010</w:t>
      </w:r>
    </w:p>
    <w:p w14:paraId="24FB2B64" w14:textId="77777777" w:rsidR="000920AF" w:rsidRPr="002E72DF" w:rsidRDefault="000920AF" w:rsidP="004311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2E72DF">
        <w:rPr>
          <w:rFonts w:ascii="Arial" w:eastAsia="Times New Roman" w:hAnsi="Arial" w:cs="Arial"/>
          <w:b/>
          <w:sz w:val="20"/>
          <w:szCs w:val="20"/>
        </w:rPr>
        <w:t>Knology, Inc.</w:t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</w:r>
      <w:r w:rsidRPr="002E72DF">
        <w:rPr>
          <w:rFonts w:ascii="Arial" w:eastAsia="Times New Roman" w:hAnsi="Arial" w:cs="Arial"/>
          <w:b/>
          <w:sz w:val="20"/>
          <w:szCs w:val="20"/>
        </w:rPr>
        <w:tab/>
        <w:t xml:space="preserve">     </w:t>
      </w:r>
      <w:r w:rsidR="00CF1FF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E72DF">
        <w:rPr>
          <w:rFonts w:ascii="Arial" w:eastAsia="Times New Roman" w:hAnsi="Arial" w:cs="Arial"/>
          <w:b/>
          <w:sz w:val="20"/>
          <w:szCs w:val="20"/>
        </w:rPr>
        <w:t>Augusta, Georgia</w:t>
      </w:r>
    </w:p>
    <w:p w14:paraId="52BC6415" w14:textId="77777777" w:rsidR="0043115F" w:rsidRPr="002E72DF" w:rsidRDefault="0043115F" w:rsidP="0043115F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 xml:space="preserve">Handled inbound call inquires regarding </w:t>
      </w:r>
      <w:proofErr w:type="spellStart"/>
      <w:r w:rsidRPr="002E72DF">
        <w:rPr>
          <w:rFonts w:ascii="Arial" w:hAnsi="Arial" w:cs="Arial"/>
          <w:sz w:val="20"/>
          <w:szCs w:val="20"/>
        </w:rPr>
        <w:t>Knology’s</w:t>
      </w:r>
      <w:proofErr w:type="spellEnd"/>
      <w:r w:rsidRPr="002E72DF">
        <w:rPr>
          <w:rFonts w:ascii="Arial" w:hAnsi="Arial" w:cs="Arial"/>
          <w:sz w:val="20"/>
          <w:szCs w:val="20"/>
        </w:rPr>
        <w:t xml:space="preserve"> products and services including technical support</w:t>
      </w:r>
    </w:p>
    <w:p w14:paraId="205861C8" w14:textId="77777777" w:rsidR="0043115F" w:rsidRPr="002E72DF" w:rsidRDefault="0043115F" w:rsidP="0043115F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Created accurate, detailed cases documenting client issues and followed through with resolution including thorough investigation and research</w:t>
      </w:r>
    </w:p>
    <w:p w14:paraId="79ABFB90" w14:textId="77777777" w:rsidR="0043115F" w:rsidRPr="002E72DF" w:rsidRDefault="0043115F" w:rsidP="0043115F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Explained product benefits and features in an effort to promote cost effectiveness and 1</w:t>
      </w:r>
      <w:r w:rsidRPr="002E72DF">
        <w:rPr>
          <w:rFonts w:ascii="Arial" w:hAnsi="Arial" w:cs="Arial"/>
          <w:sz w:val="20"/>
          <w:szCs w:val="20"/>
          <w:vertAlign w:val="superscript"/>
        </w:rPr>
        <w:t>st</w:t>
      </w:r>
      <w:r w:rsidRPr="002E72DF">
        <w:rPr>
          <w:rFonts w:ascii="Arial" w:hAnsi="Arial" w:cs="Arial"/>
          <w:sz w:val="20"/>
          <w:szCs w:val="20"/>
        </w:rPr>
        <w:t xml:space="preserve"> call resolution</w:t>
      </w:r>
    </w:p>
    <w:p w14:paraId="55DEAF35" w14:textId="77777777" w:rsidR="0043115F" w:rsidRPr="002E72DF" w:rsidRDefault="0043115F" w:rsidP="0043115F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Delivered stellar client service by building customer satisfaction and loyalty while staying within call center benchmarks</w:t>
      </w:r>
    </w:p>
    <w:p w14:paraId="5AF473AC" w14:textId="77777777" w:rsidR="0043115F" w:rsidRPr="002E72DF" w:rsidRDefault="0043115F" w:rsidP="0043115F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Provided pre-sales support to assist clients with understanding product benefits and advantages</w:t>
      </w:r>
    </w:p>
    <w:p w14:paraId="6F066B24" w14:textId="77777777" w:rsidR="0043115F" w:rsidRPr="002E72DF" w:rsidRDefault="0043115F" w:rsidP="0043115F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Followed up with potential customers as needed - via phone, email, or live chat</w:t>
      </w:r>
    </w:p>
    <w:p w14:paraId="6449463A" w14:textId="77777777" w:rsidR="0043115F" w:rsidRPr="002E72DF" w:rsidRDefault="0043115F" w:rsidP="0043115F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Exceeded specific sales goal in a commission driven environment</w:t>
      </w:r>
    </w:p>
    <w:p w14:paraId="6A180C8A" w14:textId="77777777" w:rsidR="0043115F" w:rsidRPr="002E72DF" w:rsidRDefault="0043115F" w:rsidP="0043115F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Participated in focus group concerning client retention, client training, and account management</w:t>
      </w:r>
    </w:p>
    <w:p w14:paraId="37A5F26F" w14:textId="77777777" w:rsidR="00246B7A" w:rsidRPr="002E72DF" w:rsidRDefault="0043115F" w:rsidP="00246B7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sz w:val="20"/>
          <w:szCs w:val="20"/>
        </w:rPr>
        <w:t>Assisted with forecasting and scheduling</w:t>
      </w:r>
    </w:p>
    <w:p w14:paraId="7452602B" w14:textId="77777777" w:rsidR="002E72DF" w:rsidRPr="002E72DF" w:rsidRDefault="002E72DF" w:rsidP="0043115F">
      <w:pPr>
        <w:spacing w:after="0" w:line="240" w:lineRule="auto"/>
        <w:rPr>
          <w:rFonts w:ascii="Arial" w:hAnsi="Arial" w:cs="Arial"/>
          <w:sz w:val="20"/>
          <w:szCs w:val="20"/>
          <w:u w:color="000000" w:themeColor="text1"/>
        </w:rPr>
      </w:pPr>
    </w:p>
    <w:p w14:paraId="17403547" w14:textId="77777777" w:rsidR="00555BBB" w:rsidRPr="002E72DF" w:rsidRDefault="00555BBB" w:rsidP="00555BBB">
      <w:pPr>
        <w:spacing w:after="0" w:line="240" w:lineRule="auto"/>
        <w:contextualSpacing/>
        <w:rPr>
          <w:rFonts w:ascii="Arial" w:hAnsi="Arial" w:cs="Arial"/>
          <w:sz w:val="20"/>
          <w:szCs w:val="20"/>
          <w:u w:val="thick" w:color="000000" w:themeColor="text1"/>
        </w:rPr>
      </w:pPr>
      <w:r w:rsidRPr="002E72DF">
        <w:rPr>
          <w:rFonts w:ascii="Arial" w:hAnsi="Arial" w:cs="Arial"/>
          <w:sz w:val="20"/>
          <w:szCs w:val="20"/>
          <w:u w:val="thick" w:color="000000" w:themeColor="text1"/>
        </w:rPr>
        <w:t>.</w:t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2E72DF">
        <w:rPr>
          <w:rFonts w:ascii="Arial" w:hAnsi="Arial" w:cs="Arial"/>
          <w:sz w:val="20"/>
          <w:szCs w:val="20"/>
          <w:u w:val="thick" w:color="000000" w:themeColor="text1"/>
        </w:rPr>
        <w:tab/>
      </w:r>
    </w:p>
    <w:p w14:paraId="1548AEC0" w14:textId="77777777" w:rsidR="00555BBB" w:rsidRPr="002E72DF" w:rsidRDefault="00F551EA" w:rsidP="00555BBB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color="000000" w:themeColor="text1"/>
        </w:rPr>
      </w:pPr>
      <w:r w:rsidRPr="002E72DF">
        <w:rPr>
          <w:rFonts w:ascii="Arial" w:hAnsi="Arial" w:cs="Arial"/>
          <w:b/>
          <w:sz w:val="20"/>
          <w:szCs w:val="20"/>
          <w:u w:color="000000" w:themeColor="text1"/>
        </w:rPr>
        <w:t>Education</w:t>
      </w:r>
    </w:p>
    <w:p w14:paraId="2064B9F1" w14:textId="77777777" w:rsidR="00ED4E0D" w:rsidRPr="002E72DF" w:rsidRDefault="00ED4E0D" w:rsidP="00ED4E0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72DF">
        <w:rPr>
          <w:rFonts w:ascii="Arial" w:hAnsi="Arial" w:cs="Arial"/>
          <w:b/>
          <w:sz w:val="20"/>
          <w:szCs w:val="20"/>
        </w:rPr>
        <w:t>Georgia Southern University</w:t>
      </w:r>
      <w:r w:rsidRPr="002E72DF">
        <w:rPr>
          <w:rFonts w:ascii="Arial" w:hAnsi="Arial" w:cs="Arial"/>
          <w:b/>
          <w:sz w:val="20"/>
          <w:szCs w:val="20"/>
        </w:rPr>
        <w:tab/>
        <w:t xml:space="preserve">                    </w:t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  <w:t xml:space="preserve">                       </w:t>
      </w:r>
      <w:r w:rsidR="002E72DF" w:rsidRPr="002E72DF">
        <w:rPr>
          <w:rFonts w:ascii="Arial" w:hAnsi="Arial" w:cs="Arial"/>
          <w:b/>
          <w:sz w:val="20"/>
          <w:szCs w:val="20"/>
        </w:rPr>
        <w:tab/>
      </w:r>
      <w:r w:rsidR="002E72DF"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 xml:space="preserve"> </w:t>
      </w:r>
      <w:r w:rsidR="002E72DF">
        <w:rPr>
          <w:rFonts w:ascii="Arial" w:hAnsi="Arial" w:cs="Arial"/>
          <w:b/>
          <w:sz w:val="20"/>
          <w:szCs w:val="20"/>
        </w:rPr>
        <w:t xml:space="preserve">   </w:t>
      </w:r>
      <w:r w:rsidRPr="002E72DF">
        <w:rPr>
          <w:rFonts w:ascii="Arial" w:hAnsi="Arial" w:cs="Arial"/>
          <w:b/>
          <w:sz w:val="20"/>
          <w:szCs w:val="20"/>
        </w:rPr>
        <w:t xml:space="preserve">Statesboro, Georgia     </w:t>
      </w:r>
    </w:p>
    <w:p w14:paraId="533E233F" w14:textId="77777777" w:rsidR="00ED4E0D" w:rsidRPr="002E72DF" w:rsidRDefault="00555BBB" w:rsidP="00ED4E0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="00ED4E0D" w:rsidRPr="002E72DF">
        <w:rPr>
          <w:rFonts w:ascii="Arial" w:hAnsi="Arial" w:cs="Arial"/>
          <w:b/>
          <w:sz w:val="20"/>
          <w:szCs w:val="20"/>
        </w:rPr>
        <w:tab/>
      </w:r>
      <w:r w:rsidR="00ED4E0D"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Pr="002E72DF">
        <w:rPr>
          <w:rFonts w:ascii="Arial" w:hAnsi="Arial" w:cs="Arial"/>
          <w:b/>
          <w:sz w:val="20"/>
          <w:szCs w:val="20"/>
        </w:rPr>
        <w:tab/>
      </w:r>
      <w:r w:rsidR="00ED4E0D" w:rsidRPr="002E72DF">
        <w:rPr>
          <w:rFonts w:ascii="Arial" w:hAnsi="Arial" w:cs="Arial"/>
          <w:b/>
          <w:sz w:val="20"/>
          <w:szCs w:val="20"/>
        </w:rPr>
        <w:tab/>
      </w:r>
      <w:r w:rsidR="00ED4E0D" w:rsidRPr="002E72DF">
        <w:rPr>
          <w:rFonts w:ascii="Arial" w:hAnsi="Arial" w:cs="Arial"/>
          <w:b/>
          <w:sz w:val="20"/>
          <w:szCs w:val="20"/>
        </w:rPr>
        <w:tab/>
      </w:r>
      <w:r w:rsidR="00ED4E0D" w:rsidRPr="002E72DF">
        <w:rPr>
          <w:rFonts w:ascii="Arial" w:hAnsi="Arial" w:cs="Arial"/>
          <w:b/>
          <w:sz w:val="20"/>
          <w:szCs w:val="20"/>
        </w:rPr>
        <w:tab/>
      </w:r>
      <w:r w:rsidR="00ED4E0D" w:rsidRPr="002E72DF">
        <w:rPr>
          <w:rFonts w:ascii="Arial" w:hAnsi="Arial" w:cs="Arial"/>
          <w:sz w:val="20"/>
          <w:szCs w:val="20"/>
        </w:rPr>
        <w:t xml:space="preserve">                                    </w:t>
      </w:r>
      <w:r w:rsidR="002E72DF">
        <w:rPr>
          <w:rFonts w:ascii="Arial" w:hAnsi="Arial" w:cs="Arial"/>
          <w:sz w:val="20"/>
          <w:szCs w:val="20"/>
        </w:rPr>
        <w:t xml:space="preserve">            </w:t>
      </w:r>
      <w:r w:rsidR="00CF1FF7">
        <w:rPr>
          <w:rFonts w:ascii="Arial" w:hAnsi="Arial" w:cs="Arial"/>
          <w:sz w:val="20"/>
          <w:szCs w:val="20"/>
        </w:rPr>
        <w:t xml:space="preserve"> </w:t>
      </w:r>
      <w:r w:rsidR="00ED4E0D" w:rsidRPr="002E72DF">
        <w:rPr>
          <w:rFonts w:ascii="Arial" w:hAnsi="Arial" w:cs="Arial"/>
          <w:sz w:val="20"/>
          <w:szCs w:val="20"/>
        </w:rPr>
        <w:t>Attending</w:t>
      </w:r>
    </w:p>
    <w:p w14:paraId="11DB19C8" w14:textId="77777777" w:rsidR="002E72DF" w:rsidRPr="002E72DF" w:rsidRDefault="002E72DF" w:rsidP="00ED4E0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D78C4BB" w14:textId="77777777" w:rsidR="00ED4E0D" w:rsidRPr="002E72DF" w:rsidRDefault="00ED4E0D" w:rsidP="00ED4E0D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E72DF">
        <w:rPr>
          <w:rFonts w:ascii="Arial" w:hAnsi="Arial" w:cs="Arial"/>
          <w:b/>
          <w:sz w:val="20"/>
          <w:szCs w:val="20"/>
        </w:rPr>
        <w:t>Skills</w:t>
      </w:r>
    </w:p>
    <w:p w14:paraId="3D2000D1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 xml:space="preserve">Oracle </w:t>
      </w:r>
      <w:r w:rsidR="00F06D79" w:rsidRPr="000012E2">
        <w:rPr>
          <w:rFonts w:ascii="Arial" w:hAnsi="Arial" w:cs="Arial"/>
          <w:sz w:val="20"/>
          <w:szCs w:val="20"/>
        </w:rPr>
        <w:t>–</w:t>
      </w:r>
      <w:r w:rsidRPr="000012E2">
        <w:rPr>
          <w:rFonts w:ascii="Arial" w:hAnsi="Arial" w:cs="Arial"/>
          <w:sz w:val="20"/>
          <w:szCs w:val="20"/>
        </w:rPr>
        <w:t xml:space="preserve"> Finance</w:t>
      </w:r>
    </w:p>
    <w:p w14:paraId="0FCC2553" w14:textId="77777777" w:rsidR="00F06D79" w:rsidRPr="000012E2" w:rsidRDefault="00F06D79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ADP CRM</w:t>
      </w:r>
    </w:p>
    <w:p w14:paraId="25C09B00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Clarify</w:t>
      </w:r>
    </w:p>
    <w:p w14:paraId="69070B2A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Gemini</w:t>
      </w:r>
    </w:p>
    <w:p w14:paraId="4E4444FD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Concur</w:t>
      </w:r>
    </w:p>
    <w:p w14:paraId="2C178BFB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SARV</w:t>
      </w:r>
    </w:p>
    <w:p w14:paraId="1E61EF82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CCI</w:t>
      </w:r>
    </w:p>
    <w:p w14:paraId="2E2E011B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Lotus Notes</w:t>
      </w:r>
    </w:p>
    <w:p w14:paraId="35ED2919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PMF</w:t>
      </w:r>
    </w:p>
    <w:p w14:paraId="664E7813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proofErr w:type="spellStart"/>
      <w:r w:rsidRPr="000012E2">
        <w:rPr>
          <w:rFonts w:ascii="Arial" w:hAnsi="Arial" w:cs="Arial"/>
          <w:sz w:val="20"/>
          <w:szCs w:val="20"/>
        </w:rPr>
        <w:t>iServe</w:t>
      </w:r>
      <w:proofErr w:type="spellEnd"/>
    </w:p>
    <w:p w14:paraId="6B61627E" w14:textId="77777777" w:rsidR="00F06D79" w:rsidRPr="000012E2" w:rsidRDefault="00ED4E0D" w:rsidP="00E36C3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Crystal Reports</w:t>
      </w:r>
    </w:p>
    <w:p w14:paraId="120C63B4" w14:textId="77777777" w:rsidR="00171FF9" w:rsidRPr="000012E2" w:rsidRDefault="00ED4E0D" w:rsidP="00F06D7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2</w:t>
      </w:r>
      <w:r w:rsidRPr="000012E2">
        <w:rPr>
          <w:rFonts w:ascii="Arial" w:hAnsi="Arial" w:cs="Arial"/>
          <w:sz w:val="20"/>
          <w:szCs w:val="20"/>
          <w:vertAlign w:val="superscript"/>
        </w:rPr>
        <w:t>nd</w:t>
      </w:r>
      <w:r w:rsidRPr="000012E2">
        <w:rPr>
          <w:rFonts w:ascii="Arial" w:hAnsi="Arial" w:cs="Arial"/>
          <w:sz w:val="20"/>
          <w:szCs w:val="20"/>
        </w:rPr>
        <w:t xml:space="preserve"> Desktop</w:t>
      </w:r>
    </w:p>
    <w:p w14:paraId="0059A179" w14:textId="77777777" w:rsidR="00E36C33" w:rsidRPr="000012E2" w:rsidRDefault="00E36C33" w:rsidP="00F06D7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Microsoft Office Proficient</w:t>
      </w:r>
    </w:p>
    <w:p w14:paraId="09945176" w14:textId="77777777" w:rsidR="00E36C33" w:rsidRPr="000012E2" w:rsidRDefault="00E36C33" w:rsidP="00E36C33">
      <w:pPr>
        <w:spacing w:after="0" w:line="240" w:lineRule="auto"/>
        <w:contextualSpacing/>
        <w:rPr>
          <w:rFonts w:ascii="Arial" w:hAnsi="Arial" w:cs="Arial"/>
          <w:sz w:val="20"/>
          <w:szCs w:val="20"/>
          <w:u w:val="thick" w:color="000000" w:themeColor="text1"/>
        </w:rPr>
      </w:pPr>
      <w:r w:rsidRPr="000012E2">
        <w:rPr>
          <w:rFonts w:ascii="Arial" w:hAnsi="Arial" w:cs="Arial"/>
          <w:sz w:val="20"/>
          <w:szCs w:val="20"/>
          <w:u w:val="thick" w:color="000000" w:themeColor="text1"/>
        </w:rPr>
        <w:t>.</w:t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  <w:r w:rsidRPr="000012E2">
        <w:rPr>
          <w:rFonts w:ascii="Arial" w:hAnsi="Arial" w:cs="Arial"/>
          <w:sz w:val="20"/>
          <w:szCs w:val="20"/>
          <w:u w:val="thick" w:color="000000" w:themeColor="text1"/>
        </w:rPr>
        <w:tab/>
      </w:r>
    </w:p>
    <w:p w14:paraId="1A05DFAE" w14:textId="77777777" w:rsidR="00E36C33" w:rsidRPr="000012E2" w:rsidRDefault="00E36C33" w:rsidP="00E36C33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color="000000" w:themeColor="text1"/>
        </w:rPr>
      </w:pPr>
      <w:r w:rsidRPr="000012E2">
        <w:rPr>
          <w:rFonts w:ascii="Arial" w:hAnsi="Arial" w:cs="Arial"/>
          <w:b/>
          <w:sz w:val="20"/>
          <w:szCs w:val="20"/>
          <w:u w:color="000000" w:themeColor="text1"/>
        </w:rPr>
        <w:t>Qualifications</w:t>
      </w:r>
    </w:p>
    <w:p w14:paraId="6E62E6D2" w14:textId="77777777" w:rsidR="00E36C33" w:rsidRPr="000012E2" w:rsidRDefault="00E36C33" w:rsidP="00E36C3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 xml:space="preserve">Adaptability </w:t>
      </w:r>
    </w:p>
    <w:p w14:paraId="633E0853" w14:textId="77777777" w:rsidR="00E36C33" w:rsidRPr="000012E2" w:rsidRDefault="00E36C33" w:rsidP="00E36C3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Quick learner</w:t>
      </w:r>
    </w:p>
    <w:p w14:paraId="5DD24E50" w14:textId="77777777" w:rsidR="00E36C33" w:rsidRPr="000012E2" w:rsidRDefault="00E36C33" w:rsidP="00E36C3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Pleasant and professional when dealing with the public</w:t>
      </w:r>
    </w:p>
    <w:p w14:paraId="68133E0F" w14:textId="77777777" w:rsidR="00E36C33" w:rsidRPr="000012E2" w:rsidRDefault="00E36C33" w:rsidP="00E36C3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Maintain composure during fast-paced, sometimes hectic situations</w:t>
      </w:r>
    </w:p>
    <w:p w14:paraId="4540ADF9" w14:textId="77777777" w:rsidR="00E36C33" w:rsidRPr="000012E2" w:rsidRDefault="00E36C33" w:rsidP="00E36C3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Punctual and flexible</w:t>
      </w:r>
    </w:p>
    <w:p w14:paraId="5D5F1235" w14:textId="77777777" w:rsidR="00E36C33" w:rsidRPr="000012E2" w:rsidRDefault="00E36C33" w:rsidP="00E36C3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Meet and exceed all individual goals</w:t>
      </w:r>
    </w:p>
    <w:p w14:paraId="234A528C" w14:textId="77777777" w:rsidR="00E36C33" w:rsidRPr="000012E2" w:rsidRDefault="00E36C33" w:rsidP="00E36C3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Work with management to ensure all team goals are met</w:t>
      </w:r>
    </w:p>
    <w:p w14:paraId="754D8FC9" w14:textId="77777777" w:rsidR="007D7A0F" w:rsidRPr="000012E2" w:rsidRDefault="00E36C33" w:rsidP="007D7A0F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Demonstrated ability to effectively communicate</w:t>
      </w:r>
    </w:p>
    <w:p w14:paraId="3B920470" w14:textId="77777777" w:rsidR="007D7A0F" w:rsidRPr="000012E2" w:rsidRDefault="007D7A0F" w:rsidP="007D7A0F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0012E2">
        <w:rPr>
          <w:rFonts w:ascii="Arial" w:hAnsi="Arial" w:cs="Arial"/>
          <w:sz w:val="20"/>
          <w:szCs w:val="20"/>
        </w:rPr>
        <w:t>Ability to prioritize and manage time</w:t>
      </w:r>
    </w:p>
    <w:p w14:paraId="6BC0FE3F" w14:textId="77777777" w:rsidR="007D7A0F" w:rsidRPr="000012E2" w:rsidRDefault="007D7A0F" w:rsidP="007D7A0F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65E6B49D" w14:textId="77777777" w:rsidR="00E36C33" w:rsidRPr="000012E2" w:rsidRDefault="00E36C33" w:rsidP="00E36C33">
      <w:pPr>
        <w:ind w:left="720"/>
        <w:rPr>
          <w:rFonts w:ascii="Arial" w:hAnsi="Arial" w:cs="Arial"/>
          <w:sz w:val="20"/>
          <w:szCs w:val="20"/>
        </w:rPr>
      </w:pPr>
    </w:p>
    <w:p w14:paraId="5EABE372" w14:textId="77777777" w:rsidR="00171FF9" w:rsidRPr="000012E2" w:rsidRDefault="00171FF9" w:rsidP="00E36C33">
      <w:pPr>
        <w:spacing w:after="0" w:line="240" w:lineRule="auto"/>
        <w:contextualSpacing/>
        <w:rPr>
          <w:rFonts w:ascii="Arial" w:hAnsi="Arial" w:cs="Arial"/>
          <w:sz w:val="20"/>
          <w:szCs w:val="20"/>
          <w:u w:color="000000" w:themeColor="text1"/>
        </w:rPr>
      </w:pPr>
    </w:p>
    <w:sectPr w:rsidR="00171FF9" w:rsidRPr="000012E2" w:rsidSect="00171F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Courier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4961EE5"/>
    <w:multiLevelType w:val="hybridMultilevel"/>
    <w:tmpl w:val="8216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C238A"/>
    <w:multiLevelType w:val="hybridMultilevel"/>
    <w:tmpl w:val="4DA8B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0B348A"/>
    <w:multiLevelType w:val="hybridMultilevel"/>
    <w:tmpl w:val="9466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F1033"/>
    <w:multiLevelType w:val="hybridMultilevel"/>
    <w:tmpl w:val="6E5C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F9"/>
    <w:rsid w:val="000012E2"/>
    <w:rsid w:val="000920AF"/>
    <w:rsid w:val="00171C23"/>
    <w:rsid w:val="00171FF9"/>
    <w:rsid w:val="00173192"/>
    <w:rsid w:val="00201EB6"/>
    <w:rsid w:val="00246B7A"/>
    <w:rsid w:val="00254951"/>
    <w:rsid w:val="002E72DF"/>
    <w:rsid w:val="003236F6"/>
    <w:rsid w:val="00394DC9"/>
    <w:rsid w:val="0042277E"/>
    <w:rsid w:val="0043115F"/>
    <w:rsid w:val="00492AEC"/>
    <w:rsid w:val="004B58C7"/>
    <w:rsid w:val="00555BBB"/>
    <w:rsid w:val="0057664F"/>
    <w:rsid w:val="0070050E"/>
    <w:rsid w:val="007D7A0F"/>
    <w:rsid w:val="007F18FB"/>
    <w:rsid w:val="009A0680"/>
    <w:rsid w:val="00A2562B"/>
    <w:rsid w:val="00B80C90"/>
    <w:rsid w:val="00BA1D32"/>
    <w:rsid w:val="00C2578E"/>
    <w:rsid w:val="00CF1FF7"/>
    <w:rsid w:val="00DF5570"/>
    <w:rsid w:val="00E36C33"/>
    <w:rsid w:val="00ED4E0D"/>
    <w:rsid w:val="00EF7100"/>
    <w:rsid w:val="00F06D79"/>
    <w:rsid w:val="00F1108C"/>
    <w:rsid w:val="00F551EA"/>
    <w:rsid w:val="00FB2930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644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F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115F"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F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115F"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7828-6457-984A-A97B-2527A792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Automatic Data Processing, Inc.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adamsas</dc:creator>
  <cp:lastModifiedBy>Walter Manners</cp:lastModifiedBy>
  <cp:revision>2</cp:revision>
  <cp:lastPrinted>2013-09-30T20:46:00Z</cp:lastPrinted>
  <dcterms:created xsi:type="dcterms:W3CDTF">2014-12-09T22:18:00Z</dcterms:created>
  <dcterms:modified xsi:type="dcterms:W3CDTF">2014-12-09T22:18:00Z</dcterms:modified>
</cp:coreProperties>
</file>