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B2" w:rsidRDefault="008E48B2" w:rsidP="008E48B2">
      <w:pPr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4410"/>
        <w:gridCol w:w="2628"/>
      </w:tblGrid>
      <w:tr w:rsidR="008E48B2" w:rsidRPr="008E48B2" w:rsidTr="008E48B2">
        <w:tc>
          <w:tcPr>
            <w:tcW w:w="3978" w:type="dxa"/>
          </w:tcPr>
          <w:p w:rsidR="008E48B2" w:rsidRPr="008E48B2" w:rsidRDefault="008E48B2" w:rsidP="008E48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noProof/>
                <w:sz w:val="40"/>
                <w:szCs w:val="40"/>
              </w:rPr>
              <w:t>Katrina Arnold</w:t>
            </w:r>
          </w:p>
        </w:tc>
        <w:tc>
          <w:tcPr>
            <w:tcW w:w="4410" w:type="dxa"/>
          </w:tcPr>
          <w:p w:rsidR="008E48B2" w:rsidRDefault="008E48B2" w:rsidP="00BC63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  <w:vAlign w:val="bottom"/>
          </w:tcPr>
          <w:p w:rsidR="008E48B2" w:rsidRPr="008E48B2" w:rsidRDefault="008E48B2" w:rsidP="008E4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8E48B2">
                <w:rPr>
                  <w:rStyle w:val="Hyperlink"/>
                  <w:rFonts w:ascii="Arial" w:hAnsi="Arial" w:cs="Arial"/>
                  <w:sz w:val="20"/>
                  <w:szCs w:val="20"/>
                </w:rPr>
                <w:t>kla8369@hotmail.com</w:t>
              </w:r>
            </w:hyperlink>
          </w:p>
        </w:tc>
      </w:tr>
      <w:tr w:rsidR="008E48B2" w:rsidRPr="008E48B2" w:rsidTr="008E48B2">
        <w:tc>
          <w:tcPr>
            <w:tcW w:w="3978" w:type="dxa"/>
            <w:tcBorders>
              <w:bottom w:val="double" w:sz="4" w:space="0" w:color="auto"/>
            </w:tcBorders>
          </w:tcPr>
          <w:p w:rsidR="008E48B2" w:rsidRPr="008E48B2" w:rsidRDefault="008E48B2" w:rsidP="008E48B2">
            <w:pPr>
              <w:rPr>
                <w:rFonts w:ascii="Calibri" w:hAnsi="Calibri" w:cs="Calibri"/>
              </w:rPr>
            </w:pPr>
            <w:r w:rsidRPr="008E48B2">
              <w:rPr>
                <w:rFonts w:ascii="Arial" w:hAnsi="Arial" w:cs="Arial"/>
                <w:sz w:val="20"/>
                <w:szCs w:val="20"/>
              </w:rPr>
              <w:t xml:space="preserve">427 </w:t>
            </w:r>
            <w:proofErr w:type="spellStart"/>
            <w:r w:rsidRPr="008E48B2">
              <w:rPr>
                <w:rFonts w:ascii="Arial" w:hAnsi="Arial" w:cs="Arial"/>
                <w:sz w:val="20"/>
                <w:szCs w:val="20"/>
              </w:rPr>
              <w:t>Boxley</w:t>
            </w:r>
            <w:proofErr w:type="spellEnd"/>
            <w:r w:rsidRPr="008E48B2">
              <w:rPr>
                <w:rFonts w:ascii="Arial" w:hAnsi="Arial" w:cs="Arial"/>
                <w:sz w:val="20"/>
                <w:szCs w:val="20"/>
              </w:rPr>
              <w:t xml:space="preserve"> Road, Roanoke, VA  24019          </w:t>
            </w:r>
          </w:p>
        </w:tc>
        <w:tc>
          <w:tcPr>
            <w:tcW w:w="4410" w:type="dxa"/>
            <w:tcBorders>
              <w:bottom w:val="double" w:sz="4" w:space="0" w:color="auto"/>
            </w:tcBorders>
          </w:tcPr>
          <w:p w:rsidR="008E48B2" w:rsidRPr="008E48B2" w:rsidRDefault="008E48B2" w:rsidP="00BC63AA">
            <w:pPr>
              <w:rPr>
                <w:rFonts w:ascii="Calibri" w:hAnsi="Calibri" w:cs="Calibri"/>
              </w:rPr>
            </w:pPr>
          </w:p>
        </w:tc>
        <w:tc>
          <w:tcPr>
            <w:tcW w:w="2628" w:type="dxa"/>
            <w:tcBorders>
              <w:bottom w:val="double" w:sz="4" w:space="0" w:color="auto"/>
            </w:tcBorders>
            <w:vAlign w:val="bottom"/>
          </w:tcPr>
          <w:p w:rsidR="008E48B2" w:rsidRPr="008E48B2" w:rsidRDefault="008E48B2" w:rsidP="008E48B2">
            <w:pPr>
              <w:jc w:val="right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540.366.</w:t>
            </w:r>
            <w:r w:rsidRPr="008E48B2">
              <w:rPr>
                <w:rFonts w:ascii="Arial" w:hAnsi="Arial" w:cs="Arial"/>
                <w:sz w:val="20"/>
                <w:szCs w:val="20"/>
              </w:rPr>
              <w:t xml:space="preserve">5620                    </w:t>
            </w:r>
          </w:p>
        </w:tc>
      </w:tr>
    </w:tbl>
    <w:p w:rsidR="008E48B2" w:rsidRPr="00C061AD" w:rsidRDefault="008E48B2" w:rsidP="00C061AD">
      <w:pPr>
        <w:rPr>
          <w:rFonts w:ascii="Arial" w:hAnsi="Arial" w:cs="Arial"/>
          <w:b/>
        </w:rPr>
      </w:pPr>
      <w:r w:rsidRPr="00C061AD">
        <w:rPr>
          <w:rFonts w:ascii="Arial" w:hAnsi="Arial" w:cs="Arial"/>
          <w:b/>
        </w:rPr>
        <w:t>Summary</w:t>
      </w:r>
    </w:p>
    <w:p w:rsidR="008E48B2" w:rsidRDefault="008E48B2" w:rsidP="008E48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Seasoned manufacturing professional with more than 16 years </w:t>
      </w:r>
      <w:r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>experience operating forklifts, cranes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tractors.  </w:t>
      </w:r>
      <w:proofErr w:type="gramStart"/>
      <w:r>
        <w:rPr>
          <w:rFonts w:ascii="Arial" w:hAnsi="Arial" w:cs="Arial"/>
          <w:sz w:val="20"/>
          <w:szCs w:val="20"/>
        </w:rPr>
        <w:t>Effective at training new hires and coordinating staff to exceed production and delivery goals.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Key skills include:</w:t>
      </w:r>
    </w:p>
    <w:p w:rsidR="008E48B2" w:rsidRDefault="008E48B2" w:rsidP="008E48B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E48B2" w:rsidRPr="008E48B2" w:rsidTr="008E48B2">
        <w:tc>
          <w:tcPr>
            <w:tcW w:w="3192" w:type="dxa"/>
          </w:tcPr>
          <w:p w:rsidR="008E48B2" w:rsidRPr="008E48B2" w:rsidRDefault="008E48B2" w:rsidP="008E48B2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</w:rPr>
            </w:pPr>
            <w:r w:rsidRPr="008E48B2">
              <w:rPr>
                <w:rFonts w:ascii="Arial" w:eastAsia="Times New Roman" w:hAnsi="Arial" w:cs="Arial"/>
                <w:sz w:val="20"/>
                <w:szCs w:val="20"/>
              </w:rPr>
              <w:t>Forklift Operator</w:t>
            </w:r>
          </w:p>
        </w:tc>
        <w:tc>
          <w:tcPr>
            <w:tcW w:w="3192" w:type="dxa"/>
          </w:tcPr>
          <w:p w:rsidR="008E48B2" w:rsidRPr="008E48B2" w:rsidRDefault="008E48B2" w:rsidP="008E48B2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</w:rPr>
            </w:pPr>
            <w:r w:rsidRPr="008E48B2">
              <w:rPr>
                <w:rFonts w:ascii="Arial" w:eastAsia="Times New Roman" w:hAnsi="Arial" w:cs="Arial"/>
                <w:sz w:val="20"/>
                <w:szCs w:val="20"/>
              </w:rPr>
              <w:t>Overhead Crane Operator</w:t>
            </w:r>
          </w:p>
        </w:tc>
        <w:tc>
          <w:tcPr>
            <w:tcW w:w="3192" w:type="dxa"/>
          </w:tcPr>
          <w:p w:rsidR="008E48B2" w:rsidRPr="008E48B2" w:rsidRDefault="008E48B2" w:rsidP="008E48B2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</w:rPr>
            </w:pPr>
            <w:r w:rsidRPr="008E48B2">
              <w:rPr>
                <w:rFonts w:ascii="Arial" w:eastAsia="Times New Roman" w:hAnsi="Arial" w:cs="Arial"/>
                <w:sz w:val="20"/>
                <w:szCs w:val="20"/>
              </w:rPr>
              <w:t>Mechanical Aptitude</w:t>
            </w:r>
          </w:p>
        </w:tc>
      </w:tr>
      <w:tr w:rsidR="008E48B2" w:rsidRPr="008E48B2" w:rsidTr="008E48B2">
        <w:tc>
          <w:tcPr>
            <w:tcW w:w="3192" w:type="dxa"/>
          </w:tcPr>
          <w:p w:rsidR="008E48B2" w:rsidRPr="008E48B2" w:rsidRDefault="008E48B2" w:rsidP="008E48B2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</w:rPr>
            </w:pPr>
            <w:r w:rsidRPr="008E48B2">
              <w:rPr>
                <w:rFonts w:ascii="Arial" w:eastAsia="Times New Roman" w:hAnsi="Arial" w:cs="Arial"/>
                <w:sz w:val="20"/>
                <w:szCs w:val="20"/>
              </w:rPr>
              <w:t>Safety Conscious</w:t>
            </w:r>
          </w:p>
        </w:tc>
        <w:tc>
          <w:tcPr>
            <w:tcW w:w="3192" w:type="dxa"/>
          </w:tcPr>
          <w:p w:rsidR="008E48B2" w:rsidRPr="008E48B2" w:rsidRDefault="008E48B2" w:rsidP="008E48B2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</w:rPr>
            </w:pPr>
            <w:r w:rsidRPr="008E48B2">
              <w:rPr>
                <w:rFonts w:ascii="Arial" w:eastAsia="Times New Roman" w:hAnsi="Arial" w:cs="Arial"/>
                <w:sz w:val="20"/>
                <w:szCs w:val="20"/>
              </w:rPr>
              <w:t>Blueprint Reading</w:t>
            </w:r>
          </w:p>
        </w:tc>
        <w:tc>
          <w:tcPr>
            <w:tcW w:w="3192" w:type="dxa"/>
          </w:tcPr>
          <w:p w:rsidR="008E48B2" w:rsidRPr="008E48B2" w:rsidRDefault="008E48B2" w:rsidP="008E48B2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</w:rPr>
            </w:pPr>
            <w:r w:rsidRPr="008E48B2">
              <w:rPr>
                <w:rFonts w:ascii="Arial" w:eastAsia="Times New Roman" w:hAnsi="Arial" w:cs="Arial"/>
                <w:sz w:val="20"/>
                <w:szCs w:val="20"/>
              </w:rPr>
              <w:t>Small Hand Tools</w:t>
            </w:r>
          </w:p>
        </w:tc>
      </w:tr>
      <w:tr w:rsidR="008E48B2" w:rsidRPr="008E48B2" w:rsidTr="008E48B2">
        <w:tc>
          <w:tcPr>
            <w:tcW w:w="3192" w:type="dxa"/>
          </w:tcPr>
          <w:p w:rsidR="008E48B2" w:rsidRPr="008E48B2" w:rsidRDefault="008E48B2" w:rsidP="008E48B2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</w:rPr>
            </w:pPr>
            <w:r w:rsidRPr="008E48B2">
              <w:rPr>
                <w:rFonts w:ascii="Arial" w:eastAsia="Times New Roman" w:hAnsi="Arial" w:cs="Arial"/>
                <w:sz w:val="20"/>
                <w:szCs w:val="20"/>
              </w:rPr>
              <w:t>Revit</w:t>
            </w:r>
          </w:p>
        </w:tc>
        <w:tc>
          <w:tcPr>
            <w:tcW w:w="3192" w:type="dxa"/>
          </w:tcPr>
          <w:p w:rsidR="008E48B2" w:rsidRPr="008E48B2" w:rsidRDefault="008E48B2" w:rsidP="008E48B2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</w:rPr>
            </w:pPr>
            <w:r w:rsidRPr="008E48B2">
              <w:rPr>
                <w:rFonts w:ascii="Arial" w:eastAsia="Times New Roman" w:hAnsi="Arial" w:cs="Arial"/>
                <w:sz w:val="20"/>
                <w:szCs w:val="20"/>
              </w:rPr>
              <w:t>Energy Efficiency Auditing</w:t>
            </w:r>
          </w:p>
        </w:tc>
        <w:tc>
          <w:tcPr>
            <w:tcW w:w="3192" w:type="dxa"/>
          </w:tcPr>
          <w:p w:rsidR="008E48B2" w:rsidRPr="008E48B2" w:rsidRDefault="008E48B2" w:rsidP="008E48B2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Calibri"/>
              </w:rPr>
            </w:pPr>
            <w:r w:rsidRPr="008E48B2">
              <w:rPr>
                <w:rFonts w:ascii="Arial" w:eastAsia="Times New Roman" w:hAnsi="Arial" w:cs="Arial"/>
                <w:sz w:val="20"/>
                <w:szCs w:val="20"/>
              </w:rPr>
              <w:t>Injection Molding</w:t>
            </w:r>
          </w:p>
        </w:tc>
      </w:tr>
    </w:tbl>
    <w:p w:rsidR="008E48B2" w:rsidRDefault="008E48B2" w:rsidP="008E48B2"/>
    <w:p w:rsidR="008E48B2" w:rsidRPr="00C061AD" w:rsidRDefault="008E48B2" w:rsidP="00C061AD">
      <w:pPr>
        <w:rPr>
          <w:rFonts w:ascii="Arial" w:hAnsi="Arial" w:cs="Arial"/>
          <w:b/>
        </w:rPr>
      </w:pPr>
      <w:r w:rsidRPr="00C061AD">
        <w:rPr>
          <w:rFonts w:ascii="Arial" w:hAnsi="Arial" w:cs="Arial"/>
          <w:b/>
        </w:rPr>
        <w:t>Education</w:t>
      </w:r>
      <w:r w:rsidRPr="00C061AD">
        <w:rPr>
          <w:rFonts w:ascii="Arial" w:hAnsi="Arial" w:cs="Arial"/>
          <w:b/>
        </w:rPr>
        <w:tab/>
      </w:r>
    </w:p>
    <w:p w:rsidR="008E48B2" w:rsidRDefault="008E48B2" w:rsidP="008E48B2">
      <w:r>
        <w:rPr>
          <w:rFonts w:ascii="Arial" w:hAnsi="Arial" w:cs="Arial"/>
          <w:sz w:val="20"/>
          <w:szCs w:val="20"/>
        </w:rPr>
        <w:t>Virginia Western Community College, Roanoke, VA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  <w:gridCol w:w="2628"/>
      </w:tblGrid>
      <w:tr w:rsidR="008E48B2" w:rsidRPr="008E48B2" w:rsidTr="008E48B2">
        <w:tc>
          <w:tcPr>
            <w:tcW w:w="8388" w:type="dxa"/>
          </w:tcPr>
          <w:p w:rsidR="008E48B2" w:rsidRPr="008E48B2" w:rsidRDefault="008E48B2" w:rsidP="00A657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48B2">
              <w:rPr>
                <w:rFonts w:ascii="Arial" w:hAnsi="Arial" w:cs="Arial"/>
                <w:b/>
                <w:sz w:val="20"/>
                <w:szCs w:val="20"/>
              </w:rPr>
              <w:t>Associate of Science</w:t>
            </w:r>
            <w:r w:rsidRPr="008E48B2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C061AD">
              <w:rPr>
                <w:rFonts w:ascii="Arial" w:hAnsi="Arial" w:cs="Arial"/>
                <w:b/>
                <w:sz w:val="20"/>
                <w:szCs w:val="20"/>
              </w:rPr>
              <w:t>Technical Studies w/S</w:t>
            </w:r>
            <w:r w:rsidRPr="008E48B2">
              <w:rPr>
                <w:rFonts w:ascii="Arial" w:hAnsi="Arial" w:cs="Arial"/>
                <w:b/>
                <w:sz w:val="20"/>
                <w:szCs w:val="20"/>
              </w:rPr>
              <w:t>pecialization in Energy Management</w:t>
            </w:r>
          </w:p>
        </w:tc>
        <w:tc>
          <w:tcPr>
            <w:tcW w:w="2628" w:type="dxa"/>
          </w:tcPr>
          <w:p w:rsidR="008E48B2" w:rsidRPr="008E48B2" w:rsidRDefault="008E48B2" w:rsidP="008E48B2">
            <w:pPr>
              <w:jc w:val="right"/>
            </w:pPr>
            <w:r w:rsidRPr="008E48B2">
              <w:rPr>
                <w:rFonts w:ascii="Arial" w:hAnsi="Arial" w:cs="Arial"/>
                <w:sz w:val="20"/>
                <w:szCs w:val="20"/>
              </w:rPr>
              <w:t>5/2013</w:t>
            </w:r>
          </w:p>
        </w:tc>
      </w:tr>
      <w:tr w:rsidR="00C061AD" w:rsidRPr="00C061AD" w:rsidTr="00C061AD">
        <w:tc>
          <w:tcPr>
            <w:tcW w:w="8388" w:type="dxa"/>
          </w:tcPr>
          <w:p w:rsidR="00C061AD" w:rsidRPr="00C061AD" w:rsidRDefault="00C061AD" w:rsidP="00C061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1AD">
              <w:rPr>
                <w:rFonts w:ascii="Arial" w:hAnsi="Arial" w:cs="Arial"/>
                <w:b/>
                <w:sz w:val="20"/>
                <w:szCs w:val="20"/>
              </w:rPr>
              <w:t>Energy Management Systems Technician</w:t>
            </w:r>
            <w:r w:rsidRPr="00C061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61AD">
              <w:rPr>
                <w:rFonts w:ascii="Arial" w:hAnsi="Arial" w:cs="Arial"/>
                <w:b/>
                <w:sz w:val="20"/>
                <w:szCs w:val="20"/>
              </w:rPr>
              <w:t>Career Studies Certificate</w:t>
            </w:r>
          </w:p>
        </w:tc>
        <w:tc>
          <w:tcPr>
            <w:tcW w:w="2628" w:type="dxa"/>
          </w:tcPr>
          <w:p w:rsidR="00C061AD" w:rsidRPr="00C061AD" w:rsidRDefault="00C061AD" w:rsidP="00C061AD">
            <w:pPr>
              <w:jc w:val="right"/>
            </w:pPr>
            <w:r w:rsidRPr="00C061AD">
              <w:rPr>
                <w:rFonts w:ascii="Arial" w:hAnsi="Arial" w:cs="Arial"/>
                <w:sz w:val="20"/>
                <w:szCs w:val="20"/>
              </w:rPr>
              <w:t>5/2013</w:t>
            </w:r>
          </w:p>
        </w:tc>
      </w:tr>
      <w:tr w:rsidR="00C061AD" w:rsidRPr="00C061AD" w:rsidTr="00C061AD">
        <w:tc>
          <w:tcPr>
            <w:tcW w:w="8388" w:type="dxa"/>
          </w:tcPr>
          <w:p w:rsidR="00C061AD" w:rsidRPr="00C061AD" w:rsidRDefault="00C061AD" w:rsidP="006242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1AD">
              <w:rPr>
                <w:rFonts w:ascii="Arial" w:hAnsi="Arial" w:cs="Arial"/>
                <w:b/>
                <w:sz w:val="20"/>
                <w:szCs w:val="20"/>
              </w:rPr>
              <w:t>Energy Management Systems Installer</w:t>
            </w:r>
            <w:r w:rsidRPr="00C061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61AD">
              <w:rPr>
                <w:rFonts w:ascii="Arial" w:hAnsi="Arial" w:cs="Arial"/>
                <w:b/>
                <w:sz w:val="20"/>
                <w:szCs w:val="20"/>
              </w:rPr>
              <w:t>Career Studies Certificate</w:t>
            </w:r>
          </w:p>
        </w:tc>
        <w:tc>
          <w:tcPr>
            <w:tcW w:w="2628" w:type="dxa"/>
          </w:tcPr>
          <w:p w:rsidR="00C061AD" w:rsidRPr="00C061AD" w:rsidRDefault="00C061AD" w:rsidP="00C061AD">
            <w:pPr>
              <w:jc w:val="right"/>
            </w:pPr>
            <w:r w:rsidRPr="00C061AD">
              <w:rPr>
                <w:rFonts w:ascii="Arial" w:hAnsi="Arial" w:cs="Arial"/>
                <w:sz w:val="20"/>
                <w:szCs w:val="20"/>
              </w:rPr>
              <w:t>5/2013</w:t>
            </w:r>
          </w:p>
        </w:tc>
      </w:tr>
      <w:tr w:rsidR="00C061AD" w:rsidRPr="00C061AD" w:rsidTr="00C061AD">
        <w:tc>
          <w:tcPr>
            <w:tcW w:w="8388" w:type="dxa"/>
          </w:tcPr>
          <w:p w:rsidR="00C061AD" w:rsidRPr="00C061AD" w:rsidRDefault="00C061AD" w:rsidP="00C061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1AD">
              <w:rPr>
                <w:rFonts w:ascii="Arial" w:hAnsi="Arial" w:cs="Arial"/>
                <w:b/>
                <w:sz w:val="20"/>
                <w:szCs w:val="20"/>
              </w:rPr>
              <w:t>Energy Management Systems Introduction</w:t>
            </w:r>
            <w:r w:rsidRPr="00C061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61AD">
              <w:rPr>
                <w:rFonts w:ascii="Arial" w:hAnsi="Arial" w:cs="Arial"/>
                <w:b/>
                <w:sz w:val="20"/>
                <w:szCs w:val="20"/>
              </w:rPr>
              <w:t>Career Studies Certificate</w:t>
            </w:r>
          </w:p>
        </w:tc>
        <w:tc>
          <w:tcPr>
            <w:tcW w:w="2628" w:type="dxa"/>
          </w:tcPr>
          <w:p w:rsidR="00C061AD" w:rsidRPr="00C061AD" w:rsidRDefault="00C061AD" w:rsidP="00C061AD">
            <w:pPr>
              <w:jc w:val="right"/>
            </w:pPr>
            <w:r w:rsidRPr="00C061AD">
              <w:rPr>
                <w:rFonts w:ascii="Arial" w:hAnsi="Arial" w:cs="Arial"/>
                <w:sz w:val="20"/>
                <w:szCs w:val="20"/>
              </w:rPr>
              <w:t>5/2011</w:t>
            </w:r>
          </w:p>
        </w:tc>
      </w:tr>
      <w:tr w:rsidR="00C061AD" w:rsidRPr="00C061AD" w:rsidTr="00C061AD">
        <w:tc>
          <w:tcPr>
            <w:tcW w:w="8388" w:type="dxa"/>
          </w:tcPr>
          <w:p w:rsidR="00C061AD" w:rsidRPr="00C061AD" w:rsidRDefault="00C061AD" w:rsidP="00FB3C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1AD">
              <w:rPr>
                <w:rFonts w:ascii="Arial" w:hAnsi="Arial" w:cs="Arial"/>
                <w:b/>
                <w:sz w:val="20"/>
                <w:szCs w:val="20"/>
              </w:rPr>
              <w:t>OSHA Certification</w:t>
            </w:r>
          </w:p>
        </w:tc>
        <w:tc>
          <w:tcPr>
            <w:tcW w:w="2628" w:type="dxa"/>
          </w:tcPr>
          <w:p w:rsidR="00C061AD" w:rsidRPr="00C061AD" w:rsidRDefault="00C061AD" w:rsidP="00C061AD">
            <w:pPr>
              <w:jc w:val="right"/>
            </w:pPr>
            <w:r w:rsidRPr="00C061AD">
              <w:rPr>
                <w:rFonts w:ascii="Arial" w:hAnsi="Arial" w:cs="Arial"/>
                <w:sz w:val="20"/>
                <w:szCs w:val="20"/>
              </w:rPr>
              <w:t>5/2011</w:t>
            </w:r>
          </w:p>
        </w:tc>
      </w:tr>
      <w:tr w:rsidR="00C061AD" w:rsidRPr="00C061AD" w:rsidTr="00C061AD">
        <w:tc>
          <w:tcPr>
            <w:tcW w:w="8388" w:type="dxa"/>
          </w:tcPr>
          <w:p w:rsidR="00C061AD" w:rsidRPr="00C061AD" w:rsidRDefault="00C061AD" w:rsidP="00C061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61AD">
              <w:rPr>
                <w:rFonts w:ascii="Arial" w:hAnsi="Arial" w:cs="Arial"/>
                <w:b/>
                <w:sz w:val="20"/>
                <w:szCs w:val="20"/>
              </w:rPr>
              <w:t>Commonwealth of Virginia</w:t>
            </w:r>
            <w:r w:rsidRPr="00C061A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61AD">
              <w:rPr>
                <w:rFonts w:ascii="Arial" w:hAnsi="Arial" w:cs="Arial"/>
                <w:b/>
                <w:sz w:val="20"/>
                <w:szCs w:val="20"/>
              </w:rPr>
              <w:t>Career Readiness Certificate</w:t>
            </w:r>
            <w:r w:rsidRPr="00C061AD">
              <w:rPr>
                <w:rFonts w:ascii="Arial" w:hAnsi="Arial" w:cs="Arial"/>
                <w:b/>
                <w:sz w:val="20"/>
                <w:szCs w:val="20"/>
              </w:rPr>
              <w:t>, Silver Award</w:t>
            </w:r>
          </w:p>
        </w:tc>
        <w:tc>
          <w:tcPr>
            <w:tcW w:w="2628" w:type="dxa"/>
          </w:tcPr>
          <w:p w:rsidR="00C061AD" w:rsidRPr="00C061AD" w:rsidRDefault="00C061AD" w:rsidP="00C061AD">
            <w:pPr>
              <w:jc w:val="right"/>
            </w:pPr>
            <w:r w:rsidRPr="00C061AD">
              <w:rPr>
                <w:rFonts w:ascii="Arial" w:hAnsi="Arial" w:cs="Arial"/>
                <w:sz w:val="20"/>
                <w:szCs w:val="20"/>
              </w:rPr>
              <w:t>8/2010</w:t>
            </w:r>
          </w:p>
        </w:tc>
      </w:tr>
    </w:tbl>
    <w:p w:rsidR="008E48B2" w:rsidRDefault="008E48B2" w:rsidP="008E48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 </w:t>
      </w:r>
    </w:p>
    <w:p w:rsidR="00C061AD" w:rsidRDefault="00C061AD" w:rsidP="00C061AD">
      <w:pPr>
        <w:rPr>
          <w:rFonts w:ascii="Arial" w:hAnsi="Arial" w:cs="Arial"/>
          <w:b/>
        </w:rPr>
      </w:pPr>
      <w:r w:rsidRPr="00C061AD">
        <w:rPr>
          <w:rFonts w:ascii="Arial" w:hAnsi="Arial" w:cs="Arial"/>
          <w:b/>
        </w:rPr>
        <w:t>Related Coursework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4500"/>
        <w:gridCol w:w="3438"/>
      </w:tblGrid>
      <w:tr w:rsidR="00C061AD" w:rsidRPr="00C061AD" w:rsidTr="001F47E5">
        <w:tc>
          <w:tcPr>
            <w:tcW w:w="3078" w:type="dxa"/>
          </w:tcPr>
          <w:p w:rsidR="00C061AD" w:rsidRPr="00C061AD" w:rsidRDefault="00C061AD" w:rsidP="00C061AD">
            <w:pPr>
              <w:rPr>
                <w:rFonts w:ascii="Arial" w:hAnsi="Arial" w:cs="Arial"/>
                <w:sz w:val="20"/>
                <w:szCs w:val="20"/>
              </w:rPr>
            </w:pPr>
            <w:r w:rsidRPr="00C061AD">
              <w:rPr>
                <w:rFonts w:ascii="Arial" w:hAnsi="Arial" w:cs="Arial"/>
                <w:sz w:val="20"/>
                <w:szCs w:val="20"/>
              </w:rPr>
              <w:t>Energy Management</w:t>
            </w:r>
          </w:p>
        </w:tc>
        <w:tc>
          <w:tcPr>
            <w:tcW w:w="4500" w:type="dxa"/>
          </w:tcPr>
          <w:p w:rsidR="00C061AD" w:rsidRPr="00C061AD" w:rsidRDefault="00C061AD" w:rsidP="001F47E5">
            <w:pPr>
              <w:rPr>
                <w:rFonts w:ascii="Arial" w:hAnsi="Arial" w:cs="Arial"/>
                <w:sz w:val="20"/>
                <w:szCs w:val="20"/>
              </w:rPr>
            </w:pPr>
            <w:r w:rsidRPr="00C061AD">
              <w:rPr>
                <w:rFonts w:ascii="Arial" w:hAnsi="Arial" w:cs="Arial"/>
                <w:sz w:val="20"/>
                <w:szCs w:val="20"/>
              </w:rPr>
              <w:t xml:space="preserve">Blueprint Reading </w:t>
            </w:r>
            <w:r w:rsidR="001F47E5">
              <w:rPr>
                <w:rFonts w:ascii="Arial" w:hAnsi="Arial" w:cs="Arial"/>
                <w:sz w:val="20"/>
                <w:szCs w:val="20"/>
              </w:rPr>
              <w:t>&amp;</w:t>
            </w:r>
            <w:r w:rsidRPr="00C061AD">
              <w:rPr>
                <w:rFonts w:ascii="Arial" w:hAnsi="Arial" w:cs="Arial"/>
                <w:sz w:val="20"/>
                <w:szCs w:val="20"/>
              </w:rPr>
              <w:t xml:space="preserve"> the Building Code</w:t>
            </w:r>
          </w:p>
        </w:tc>
        <w:tc>
          <w:tcPr>
            <w:tcW w:w="3438" w:type="dxa"/>
          </w:tcPr>
          <w:p w:rsidR="00C061AD" w:rsidRPr="00C061AD" w:rsidRDefault="00C061AD" w:rsidP="00C061AD">
            <w:pPr>
              <w:rPr>
                <w:rFonts w:ascii="Arial" w:hAnsi="Arial" w:cs="Arial"/>
                <w:sz w:val="20"/>
                <w:szCs w:val="20"/>
              </w:rPr>
            </w:pPr>
            <w:r w:rsidRPr="00C061AD">
              <w:rPr>
                <w:rFonts w:ascii="Arial" w:hAnsi="Arial" w:cs="Arial"/>
                <w:sz w:val="20"/>
                <w:szCs w:val="20"/>
              </w:rPr>
              <w:t>Computer Aided Drafting &amp; Design</w:t>
            </w:r>
          </w:p>
        </w:tc>
      </w:tr>
      <w:tr w:rsidR="00C061AD" w:rsidRPr="00C061AD" w:rsidTr="001F47E5">
        <w:tc>
          <w:tcPr>
            <w:tcW w:w="3078" w:type="dxa"/>
          </w:tcPr>
          <w:p w:rsidR="00C061AD" w:rsidRPr="00C061AD" w:rsidRDefault="00C061AD" w:rsidP="00C061AD">
            <w:pPr>
              <w:rPr>
                <w:rFonts w:ascii="Arial" w:hAnsi="Arial" w:cs="Arial"/>
                <w:sz w:val="20"/>
                <w:szCs w:val="20"/>
              </w:rPr>
            </w:pPr>
            <w:r w:rsidRPr="00C061AD">
              <w:rPr>
                <w:rFonts w:ascii="Arial" w:hAnsi="Arial" w:cs="Arial"/>
                <w:sz w:val="20"/>
                <w:szCs w:val="20"/>
              </w:rPr>
              <w:t>Electricity</w:t>
            </w:r>
          </w:p>
        </w:tc>
        <w:tc>
          <w:tcPr>
            <w:tcW w:w="4500" w:type="dxa"/>
          </w:tcPr>
          <w:p w:rsidR="00C061AD" w:rsidRPr="00C061AD" w:rsidRDefault="001F47E5" w:rsidP="001F47E5">
            <w:pPr>
              <w:rPr>
                <w:rFonts w:ascii="Arial" w:hAnsi="Arial" w:cs="Arial"/>
                <w:sz w:val="20"/>
                <w:szCs w:val="20"/>
              </w:rPr>
            </w:pPr>
            <w:r w:rsidRPr="001F47E5">
              <w:rPr>
                <w:rFonts w:ascii="Arial" w:hAnsi="Arial" w:cs="Arial"/>
                <w:sz w:val="20"/>
                <w:szCs w:val="20"/>
              </w:rPr>
              <w:t xml:space="preserve">Conventional </w:t>
            </w:r>
            <w:r>
              <w:rPr>
                <w:rFonts w:ascii="Arial" w:hAnsi="Arial" w:cs="Arial"/>
                <w:sz w:val="20"/>
                <w:szCs w:val="20"/>
              </w:rPr>
              <w:t>&amp;</w:t>
            </w:r>
            <w:r w:rsidRPr="001F47E5">
              <w:rPr>
                <w:rFonts w:ascii="Arial" w:hAnsi="Arial" w:cs="Arial"/>
                <w:sz w:val="20"/>
                <w:szCs w:val="20"/>
              </w:rPr>
              <w:t xml:space="preserve"> Alternative Energy Applications </w:t>
            </w:r>
          </w:p>
        </w:tc>
        <w:tc>
          <w:tcPr>
            <w:tcW w:w="3438" w:type="dxa"/>
          </w:tcPr>
          <w:p w:rsidR="00C061AD" w:rsidRPr="00C061AD" w:rsidRDefault="001F47E5" w:rsidP="00C061AD">
            <w:pPr>
              <w:rPr>
                <w:rFonts w:ascii="Arial" w:hAnsi="Arial" w:cs="Arial"/>
                <w:sz w:val="20"/>
                <w:szCs w:val="20"/>
              </w:rPr>
            </w:pPr>
            <w:r w:rsidRPr="001F47E5">
              <w:rPr>
                <w:rFonts w:ascii="Arial" w:hAnsi="Arial" w:cs="Arial"/>
                <w:sz w:val="20"/>
                <w:szCs w:val="20"/>
              </w:rPr>
              <w:t>Alternative Energy</w:t>
            </w:r>
          </w:p>
        </w:tc>
      </w:tr>
      <w:tr w:rsidR="00C061AD" w:rsidRPr="00C061AD" w:rsidTr="001F47E5">
        <w:tc>
          <w:tcPr>
            <w:tcW w:w="3078" w:type="dxa"/>
          </w:tcPr>
          <w:p w:rsidR="00C061AD" w:rsidRPr="00C061AD" w:rsidRDefault="00C061AD" w:rsidP="00C061AD">
            <w:pPr>
              <w:rPr>
                <w:rFonts w:ascii="Arial" w:hAnsi="Arial" w:cs="Arial"/>
                <w:sz w:val="20"/>
                <w:szCs w:val="20"/>
              </w:rPr>
            </w:pPr>
            <w:r w:rsidRPr="00C061AD">
              <w:rPr>
                <w:rFonts w:ascii="Arial" w:hAnsi="Arial" w:cs="Arial"/>
                <w:sz w:val="20"/>
                <w:szCs w:val="20"/>
              </w:rPr>
              <w:t>National Electric Code</w:t>
            </w:r>
          </w:p>
        </w:tc>
        <w:tc>
          <w:tcPr>
            <w:tcW w:w="4500" w:type="dxa"/>
          </w:tcPr>
          <w:p w:rsidR="00C061AD" w:rsidRPr="00C061AD" w:rsidRDefault="001F47E5" w:rsidP="00C061AD">
            <w:pPr>
              <w:rPr>
                <w:rFonts w:ascii="Arial" w:hAnsi="Arial" w:cs="Arial"/>
                <w:sz w:val="20"/>
                <w:szCs w:val="20"/>
              </w:rPr>
            </w:pPr>
            <w:r w:rsidRPr="001F47E5">
              <w:rPr>
                <w:rFonts w:ascii="Arial" w:hAnsi="Arial" w:cs="Arial"/>
                <w:sz w:val="20"/>
                <w:szCs w:val="20"/>
              </w:rPr>
              <w:t>Electrical Control Systems</w:t>
            </w:r>
          </w:p>
        </w:tc>
        <w:tc>
          <w:tcPr>
            <w:tcW w:w="3438" w:type="dxa"/>
          </w:tcPr>
          <w:p w:rsidR="00C061AD" w:rsidRPr="00C061AD" w:rsidRDefault="001F47E5" w:rsidP="001F47E5">
            <w:pPr>
              <w:rPr>
                <w:rFonts w:ascii="Arial" w:hAnsi="Arial" w:cs="Arial"/>
                <w:sz w:val="20"/>
                <w:szCs w:val="20"/>
              </w:rPr>
            </w:pPr>
            <w:r w:rsidRPr="001F47E5">
              <w:rPr>
                <w:rFonts w:ascii="Arial" w:hAnsi="Arial" w:cs="Arial"/>
                <w:sz w:val="20"/>
                <w:szCs w:val="20"/>
              </w:rPr>
              <w:t>Technical Mathematics</w:t>
            </w:r>
          </w:p>
        </w:tc>
      </w:tr>
      <w:tr w:rsidR="001F47E5" w:rsidRPr="00C061AD" w:rsidTr="001F47E5">
        <w:tc>
          <w:tcPr>
            <w:tcW w:w="3078" w:type="dxa"/>
          </w:tcPr>
          <w:p w:rsidR="001F47E5" w:rsidRPr="00C061AD" w:rsidRDefault="001F47E5" w:rsidP="00C061AD">
            <w:pPr>
              <w:rPr>
                <w:rFonts w:ascii="Arial" w:hAnsi="Arial" w:cs="Arial"/>
                <w:sz w:val="20"/>
                <w:szCs w:val="20"/>
              </w:rPr>
            </w:pPr>
            <w:r w:rsidRPr="001F47E5">
              <w:rPr>
                <w:rFonts w:ascii="Arial" w:hAnsi="Arial" w:cs="Arial"/>
                <w:sz w:val="20"/>
                <w:szCs w:val="20"/>
              </w:rPr>
              <w:t>Industrial Safety</w:t>
            </w:r>
          </w:p>
        </w:tc>
        <w:tc>
          <w:tcPr>
            <w:tcW w:w="4500" w:type="dxa"/>
          </w:tcPr>
          <w:p w:rsidR="001F47E5" w:rsidRPr="001F47E5" w:rsidRDefault="001F47E5" w:rsidP="00C061AD">
            <w:pPr>
              <w:rPr>
                <w:rFonts w:ascii="Arial" w:hAnsi="Arial" w:cs="Arial"/>
                <w:sz w:val="20"/>
                <w:szCs w:val="20"/>
              </w:rPr>
            </w:pPr>
            <w:r w:rsidRPr="001F47E5">
              <w:rPr>
                <w:rFonts w:ascii="Arial" w:hAnsi="Arial" w:cs="Arial"/>
                <w:sz w:val="20"/>
                <w:szCs w:val="20"/>
              </w:rPr>
              <w:t>Introduction to Construction</w:t>
            </w:r>
          </w:p>
        </w:tc>
        <w:tc>
          <w:tcPr>
            <w:tcW w:w="3438" w:type="dxa"/>
          </w:tcPr>
          <w:p w:rsidR="001F47E5" w:rsidRPr="001F47E5" w:rsidRDefault="001F47E5" w:rsidP="00C061AD">
            <w:pPr>
              <w:rPr>
                <w:rFonts w:ascii="Arial" w:hAnsi="Arial" w:cs="Arial"/>
                <w:sz w:val="20"/>
                <w:szCs w:val="20"/>
              </w:rPr>
            </w:pPr>
            <w:r w:rsidRPr="001F47E5">
              <w:rPr>
                <w:rFonts w:ascii="Arial" w:hAnsi="Arial" w:cs="Arial"/>
                <w:sz w:val="20"/>
                <w:szCs w:val="20"/>
              </w:rPr>
              <w:t>Technical Writing</w:t>
            </w:r>
          </w:p>
        </w:tc>
      </w:tr>
      <w:tr w:rsidR="001F47E5" w:rsidRPr="00C061AD" w:rsidTr="001F47E5">
        <w:tc>
          <w:tcPr>
            <w:tcW w:w="3078" w:type="dxa"/>
          </w:tcPr>
          <w:p w:rsidR="001F47E5" w:rsidRPr="001F47E5" w:rsidRDefault="001F47E5" w:rsidP="00C061AD">
            <w:pPr>
              <w:rPr>
                <w:rFonts w:ascii="Arial" w:hAnsi="Arial" w:cs="Arial"/>
                <w:sz w:val="20"/>
                <w:szCs w:val="20"/>
              </w:rPr>
            </w:pPr>
            <w:r w:rsidRPr="001F47E5">
              <w:rPr>
                <w:rFonts w:ascii="Arial" w:hAnsi="Arial" w:cs="Arial"/>
                <w:sz w:val="20"/>
                <w:szCs w:val="20"/>
              </w:rPr>
              <w:t>Mechanisms</w:t>
            </w:r>
          </w:p>
        </w:tc>
        <w:tc>
          <w:tcPr>
            <w:tcW w:w="4500" w:type="dxa"/>
          </w:tcPr>
          <w:p w:rsidR="001F47E5" w:rsidRPr="001F47E5" w:rsidRDefault="001F47E5" w:rsidP="00C061AD">
            <w:pPr>
              <w:rPr>
                <w:rFonts w:ascii="Arial" w:hAnsi="Arial" w:cs="Arial"/>
                <w:sz w:val="20"/>
                <w:szCs w:val="20"/>
              </w:rPr>
            </w:pPr>
            <w:r w:rsidRPr="001F47E5">
              <w:rPr>
                <w:rFonts w:ascii="Arial" w:hAnsi="Arial" w:cs="Arial"/>
                <w:sz w:val="20"/>
                <w:szCs w:val="20"/>
              </w:rPr>
              <w:t>Electrical &amp; Power Systems</w:t>
            </w:r>
          </w:p>
        </w:tc>
        <w:tc>
          <w:tcPr>
            <w:tcW w:w="3438" w:type="dxa"/>
          </w:tcPr>
          <w:p w:rsidR="001F47E5" w:rsidRPr="001F47E5" w:rsidRDefault="001F47E5" w:rsidP="00C061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Applications</w:t>
            </w:r>
          </w:p>
        </w:tc>
      </w:tr>
    </w:tbl>
    <w:p w:rsidR="00C061AD" w:rsidRPr="00C061AD" w:rsidRDefault="00C061AD" w:rsidP="00C061AD">
      <w:pPr>
        <w:rPr>
          <w:rFonts w:ascii="Arial" w:hAnsi="Arial" w:cs="Arial"/>
          <w:b/>
        </w:rPr>
      </w:pPr>
    </w:p>
    <w:p w:rsidR="008E48B2" w:rsidRDefault="008E48B2" w:rsidP="008E48B2">
      <w:pPr>
        <w:pStyle w:val="Heading1"/>
        <w:spacing w:before="0" w:beforeAutospacing="0" w:after="0" w:afterAutospacing="0"/>
        <w:rPr>
          <w:rFonts w:ascii="Calibri" w:eastAsia="Times New Roman" w:hAnsi="Calibri" w:cs="Calibri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F6C009D" wp14:editId="0D603EDC">
                <wp:extent cx="6061075" cy="15875"/>
                <wp:effectExtent l="0" t="0" r="0" b="0"/>
                <wp:docPr id="1" name="Rectangle 1" descr="C:\Users\Owner\AppData\Local\Temp\msohtmlclip1\01\clip_image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61075" cy="1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C:\Users\Owner\AppData\Local\Temp\msohtmlclip1\01\clip_image003.gif" style="width:477.25pt;height: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061AD">
        <w:rPr>
          <w:rFonts w:ascii="Arial" w:hAnsi="Arial" w:cs="Arial"/>
          <w:sz w:val="24"/>
          <w:szCs w:val="24"/>
        </w:rPr>
        <w:t>Professional Experience</w:t>
      </w:r>
    </w:p>
    <w:p w:rsidR="008E48B2" w:rsidRPr="001F47E5" w:rsidRDefault="008E48B2" w:rsidP="008E48B2">
      <w:r w:rsidRPr="001F47E5">
        <w:rPr>
          <w:rFonts w:ascii="Arial" w:hAnsi="Arial" w:cs="Arial"/>
          <w:b/>
          <w:iCs/>
          <w:sz w:val="20"/>
          <w:szCs w:val="20"/>
        </w:rPr>
        <w:t>Bundling Operator</w:t>
      </w:r>
      <w:r w:rsidRPr="001F47E5">
        <w:rPr>
          <w:rFonts w:ascii="Arial" w:hAnsi="Arial" w:cs="Arial"/>
          <w:iCs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  <w:gridCol w:w="2628"/>
      </w:tblGrid>
      <w:tr w:rsidR="001F47E5" w:rsidRPr="001F47E5" w:rsidTr="001F47E5">
        <w:tc>
          <w:tcPr>
            <w:tcW w:w="8388" w:type="dxa"/>
          </w:tcPr>
          <w:p w:rsidR="001F47E5" w:rsidRPr="001F47E5" w:rsidRDefault="001F47E5" w:rsidP="00761EDB">
            <w:proofErr w:type="spellStart"/>
            <w:r w:rsidRPr="001F47E5">
              <w:rPr>
                <w:rFonts w:ascii="Arial" w:hAnsi="Arial" w:cs="Arial"/>
                <w:iCs/>
                <w:sz w:val="20"/>
                <w:szCs w:val="20"/>
              </w:rPr>
              <w:t>Metalsa</w:t>
            </w:r>
            <w:proofErr w:type="spellEnd"/>
            <w:r w:rsidRPr="001F47E5">
              <w:rPr>
                <w:rFonts w:ascii="Arial" w:hAnsi="Arial" w:cs="Arial"/>
                <w:iCs/>
                <w:sz w:val="20"/>
                <w:szCs w:val="20"/>
              </w:rPr>
              <w:t xml:space="preserve"> thru </w:t>
            </w:r>
            <w:proofErr w:type="spellStart"/>
            <w:r w:rsidRPr="001F47E5">
              <w:rPr>
                <w:rFonts w:ascii="Arial" w:hAnsi="Arial" w:cs="Arial"/>
                <w:iCs/>
                <w:sz w:val="20"/>
                <w:szCs w:val="20"/>
              </w:rPr>
              <w:t>Aerotek</w:t>
            </w:r>
            <w:proofErr w:type="spellEnd"/>
            <w:r w:rsidRPr="001F47E5">
              <w:rPr>
                <w:rFonts w:ascii="Arial" w:hAnsi="Arial" w:cs="Arial"/>
                <w:iCs/>
                <w:sz w:val="20"/>
                <w:szCs w:val="20"/>
              </w:rPr>
              <w:t xml:space="preserve"> Staffing Agency</w:t>
            </w:r>
            <w:r w:rsidR="00761EDB">
              <w:rPr>
                <w:rFonts w:ascii="Arial" w:hAnsi="Arial" w:cs="Arial"/>
                <w:iCs/>
                <w:sz w:val="20"/>
                <w:szCs w:val="20"/>
              </w:rPr>
              <w:t>, Roanoke, VA</w:t>
            </w:r>
            <w:r w:rsidRPr="001F47E5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                                     </w:t>
            </w:r>
          </w:p>
        </w:tc>
        <w:tc>
          <w:tcPr>
            <w:tcW w:w="2628" w:type="dxa"/>
          </w:tcPr>
          <w:p w:rsidR="001F47E5" w:rsidRPr="001F47E5" w:rsidRDefault="001F47E5" w:rsidP="001F47E5">
            <w:pPr>
              <w:jc w:val="right"/>
            </w:pPr>
            <w:r>
              <w:rPr>
                <w:rFonts w:ascii="Arial" w:hAnsi="Arial" w:cs="Arial"/>
                <w:iCs/>
                <w:sz w:val="20"/>
                <w:szCs w:val="20"/>
              </w:rPr>
              <w:t>7</w:t>
            </w:r>
            <w:r w:rsidRPr="001F47E5">
              <w:rPr>
                <w:rFonts w:ascii="Arial" w:hAnsi="Arial" w:cs="Arial"/>
                <w:iCs/>
                <w:sz w:val="20"/>
                <w:szCs w:val="20"/>
              </w:rPr>
              <w:t xml:space="preserve">/2013 - Present                               </w:t>
            </w:r>
          </w:p>
        </w:tc>
      </w:tr>
    </w:tbl>
    <w:p w:rsidR="008E48B2" w:rsidRDefault="008E48B2" w:rsidP="008E48B2">
      <w:pPr>
        <w:ind w:left="720" w:hanging="360"/>
        <w:rPr>
          <w:rFonts w:ascii="Calibri" w:hAnsi="Calibri" w:cs="Calibri"/>
        </w:rPr>
      </w:pPr>
      <w:r>
        <w:rPr>
          <w:rFonts w:ascii="Wingdings" w:eastAsia="Wingdings" w:hAnsi="Wingdings" w:cs="Wingdings"/>
          <w:iCs/>
          <w:sz w:val="20"/>
          <w:szCs w:val="20"/>
        </w:rPr>
        <w:t></w:t>
      </w:r>
      <w:r>
        <w:rPr>
          <w:rFonts w:ascii="Wingdings" w:eastAsia="Wingdings" w:cs="Wingdings"/>
          <w:iCs/>
          <w:sz w:val="14"/>
          <w:szCs w:val="14"/>
        </w:rPr>
        <w:t> </w:t>
      </w:r>
      <w:r>
        <w:rPr>
          <w:rFonts w:ascii="Wingdings" w:eastAsia="Wingdings" w:hAnsi="Wingdings" w:cs="Wingdings"/>
          <w:iCs/>
          <w:sz w:val="14"/>
          <w:szCs w:val="14"/>
        </w:rPr>
        <w:t></w:t>
      </w:r>
      <w:r>
        <w:rPr>
          <w:rFonts w:ascii="Arial" w:hAnsi="Arial" w:cs="Arial"/>
          <w:iCs/>
          <w:sz w:val="20"/>
          <w:szCs w:val="20"/>
        </w:rPr>
        <w:t>Overhead Crane operation</w:t>
      </w:r>
    </w:p>
    <w:p w:rsidR="008E48B2" w:rsidRDefault="008E48B2" w:rsidP="008E48B2">
      <w:pPr>
        <w:ind w:left="720" w:hanging="360"/>
        <w:rPr>
          <w:rFonts w:ascii="Calibri" w:hAnsi="Calibri" w:cs="Calibri"/>
        </w:rPr>
      </w:pPr>
      <w:r>
        <w:rPr>
          <w:rFonts w:ascii="Wingdings" w:eastAsia="Wingdings" w:hAnsi="Wingdings" w:cs="Wingdings"/>
          <w:iCs/>
          <w:sz w:val="20"/>
          <w:szCs w:val="20"/>
        </w:rPr>
        <w:t></w:t>
      </w:r>
      <w:r>
        <w:rPr>
          <w:rFonts w:ascii="Wingdings" w:eastAsia="Wingdings" w:cs="Wingdings"/>
          <w:iCs/>
          <w:sz w:val="14"/>
          <w:szCs w:val="14"/>
        </w:rPr>
        <w:t> </w:t>
      </w:r>
      <w:r>
        <w:rPr>
          <w:rFonts w:ascii="Wingdings" w:eastAsia="Wingdings" w:hAnsi="Wingdings" w:cs="Wingdings"/>
          <w:iCs/>
          <w:sz w:val="14"/>
          <w:szCs w:val="14"/>
        </w:rPr>
        <w:t></w:t>
      </w:r>
      <w:r>
        <w:rPr>
          <w:rFonts w:ascii="Arial" w:hAnsi="Arial" w:cs="Arial"/>
          <w:iCs/>
          <w:sz w:val="20"/>
          <w:szCs w:val="20"/>
        </w:rPr>
        <w:t xml:space="preserve">Banding chassis rails </w:t>
      </w:r>
    </w:p>
    <w:p w:rsidR="008E48B2" w:rsidRDefault="008E48B2" w:rsidP="008E48B2">
      <w:pPr>
        <w:ind w:left="720" w:hanging="360"/>
        <w:rPr>
          <w:rFonts w:ascii="Calibri" w:hAnsi="Calibri" w:cs="Calibri"/>
        </w:rPr>
      </w:pPr>
      <w:r>
        <w:rPr>
          <w:rFonts w:ascii="Wingdings" w:eastAsia="Wingdings" w:hAnsi="Wingdings" w:cs="Wingdings"/>
          <w:iCs/>
          <w:sz w:val="20"/>
          <w:szCs w:val="20"/>
        </w:rPr>
        <w:t></w:t>
      </w:r>
      <w:r>
        <w:rPr>
          <w:rFonts w:ascii="Wingdings" w:eastAsia="Wingdings" w:cs="Wingdings"/>
          <w:iCs/>
          <w:sz w:val="14"/>
          <w:szCs w:val="14"/>
        </w:rPr>
        <w:t> </w:t>
      </w:r>
      <w:r>
        <w:rPr>
          <w:rFonts w:ascii="Wingdings" w:eastAsia="Wingdings" w:hAnsi="Wingdings" w:cs="Wingdings"/>
          <w:iCs/>
          <w:sz w:val="14"/>
          <w:szCs w:val="14"/>
        </w:rPr>
        <w:t></w:t>
      </w:r>
      <w:r>
        <w:rPr>
          <w:rFonts w:ascii="Arial" w:hAnsi="Arial" w:cs="Arial"/>
          <w:iCs/>
          <w:sz w:val="20"/>
          <w:szCs w:val="20"/>
        </w:rPr>
        <w:t xml:space="preserve">Logging rails in computer system to be shipped </w:t>
      </w:r>
    </w:p>
    <w:p w:rsidR="008E48B2" w:rsidRDefault="008E48B2" w:rsidP="008E48B2">
      <w:pPr>
        <w:ind w:left="720" w:hanging="360"/>
        <w:rPr>
          <w:rFonts w:ascii="Calibri" w:hAnsi="Calibri" w:cs="Calibri"/>
        </w:rPr>
      </w:pPr>
      <w:r>
        <w:rPr>
          <w:rFonts w:ascii="Wingdings" w:eastAsia="Wingdings" w:hAnsi="Wingdings" w:cs="Wingdings"/>
          <w:iCs/>
          <w:sz w:val="20"/>
          <w:szCs w:val="20"/>
        </w:rPr>
        <w:t></w:t>
      </w:r>
      <w:r>
        <w:rPr>
          <w:rFonts w:ascii="Wingdings" w:eastAsia="Wingdings" w:cs="Wingdings"/>
          <w:iCs/>
          <w:sz w:val="14"/>
          <w:szCs w:val="14"/>
        </w:rPr>
        <w:t> </w:t>
      </w:r>
      <w:r>
        <w:rPr>
          <w:rFonts w:ascii="Wingdings" w:eastAsia="Wingdings" w:hAnsi="Wingdings" w:cs="Wingdings"/>
          <w:iCs/>
          <w:sz w:val="14"/>
          <w:szCs w:val="14"/>
        </w:rPr>
        <w:t></w:t>
      </w:r>
      <w:r>
        <w:rPr>
          <w:rFonts w:ascii="Arial" w:hAnsi="Arial" w:cs="Arial"/>
          <w:iCs/>
          <w:sz w:val="20"/>
          <w:szCs w:val="20"/>
        </w:rPr>
        <w:t>Inspecting chassis rails</w:t>
      </w:r>
    </w:p>
    <w:p w:rsidR="008E48B2" w:rsidRDefault="008E48B2" w:rsidP="008E48B2">
      <w:r>
        <w:rPr>
          <w:rFonts w:ascii="Arial" w:hAnsi="Arial" w:cs="Arial"/>
          <w:iCs/>
          <w:sz w:val="20"/>
          <w:szCs w:val="20"/>
        </w:rPr>
        <w:t> </w:t>
      </w:r>
    </w:p>
    <w:p w:rsidR="001F47E5" w:rsidRPr="001F47E5" w:rsidRDefault="008E48B2" w:rsidP="008E48B2">
      <w:pPr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8"/>
        <w:gridCol w:w="2628"/>
      </w:tblGrid>
      <w:tr w:rsidR="001F47E5" w:rsidTr="001F47E5">
        <w:tc>
          <w:tcPr>
            <w:tcW w:w="8388" w:type="dxa"/>
          </w:tcPr>
          <w:p w:rsidR="001F47E5" w:rsidRDefault="001F47E5" w:rsidP="001F47E5">
            <w:r w:rsidRPr="001F47E5">
              <w:rPr>
                <w:rFonts w:ascii="Arial" w:hAnsi="Arial" w:cs="Arial"/>
                <w:b/>
                <w:iCs/>
                <w:sz w:val="20"/>
                <w:szCs w:val="20"/>
              </w:rPr>
              <w:t>Production Technician</w:t>
            </w:r>
            <w:r w:rsidRPr="001F47E5">
              <w:rPr>
                <w:rFonts w:ascii="Arial" w:hAnsi="Arial" w:cs="Arial"/>
                <w:sz w:val="20"/>
                <w:szCs w:val="20"/>
              </w:rPr>
              <w:tab/>
            </w:r>
            <w:r w:rsidRPr="001F47E5">
              <w:rPr>
                <w:rFonts w:ascii="Arial" w:hAnsi="Arial" w:cs="Arial"/>
                <w:sz w:val="20"/>
                <w:szCs w:val="20"/>
              </w:rPr>
              <w:tab/>
              <w:t xml:space="preserve">           </w:t>
            </w:r>
            <w:r w:rsidRPr="001F47E5">
              <w:rPr>
                <w:rFonts w:ascii="Arial" w:hAnsi="Arial" w:cs="Arial"/>
                <w:sz w:val="20"/>
                <w:szCs w:val="20"/>
              </w:rPr>
              <w:tab/>
            </w:r>
            <w:r w:rsidRPr="001F47E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628" w:type="dxa"/>
          </w:tcPr>
          <w:p w:rsidR="001F47E5" w:rsidRPr="001F47E5" w:rsidRDefault="001F47E5" w:rsidP="001F47E5">
            <w:pPr>
              <w:jc w:val="right"/>
            </w:pPr>
            <w:r w:rsidRPr="001F47E5">
              <w:rPr>
                <w:rFonts w:ascii="Arial" w:hAnsi="Arial" w:cs="Arial"/>
                <w:iCs/>
                <w:sz w:val="20"/>
                <w:szCs w:val="20"/>
              </w:rPr>
              <w:t>2/2006 – 3/2010</w:t>
            </w:r>
          </w:p>
        </w:tc>
      </w:tr>
    </w:tbl>
    <w:p w:rsidR="008E48B2" w:rsidRDefault="008E48B2" w:rsidP="008E48B2">
      <w:proofErr w:type="spellStart"/>
      <w:r>
        <w:rPr>
          <w:rFonts w:ascii="Arial" w:hAnsi="Arial" w:cs="Arial"/>
          <w:sz w:val="20"/>
          <w:szCs w:val="20"/>
        </w:rPr>
        <w:t>Jtekt</w:t>
      </w:r>
      <w:proofErr w:type="spellEnd"/>
      <w:r>
        <w:rPr>
          <w:rFonts w:ascii="Arial" w:hAnsi="Arial" w:cs="Arial"/>
          <w:sz w:val="20"/>
          <w:szCs w:val="20"/>
        </w:rPr>
        <w:t xml:space="preserve"> Automotive, Daleville, VA</w:t>
      </w:r>
    </w:p>
    <w:p w:rsidR="008E48B2" w:rsidRDefault="008E48B2" w:rsidP="008E48B2">
      <w:pPr>
        <w:tabs>
          <w:tab w:val="num" w:pos="0"/>
        </w:tabs>
        <w:ind w:left="720" w:hanging="360"/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Wingdings" w:eastAsia="Wingdings" w:cs="Wingdings"/>
          <w:sz w:val="14"/>
          <w:szCs w:val="14"/>
        </w:rPr>
        <w:t> 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Arial" w:hAnsi="Arial" w:cs="Arial"/>
          <w:sz w:val="20"/>
          <w:szCs w:val="20"/>
        </w:rPr>
        <w:t>Produced Injection molding on assembly line for Toyota</w:t>
      </w:r>
    </w:p>
    <w:p w:rsidR="008E48B2" w:rsidRDefault="008E48B2" w:rsidP="008E48B2">
      <w:pPr>
        <w:tabs>
          <w:tab w:val="num" w:pos="0"/>
        </w:tabs>
        <w:ind w:left="720" w:hanging="360"/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Wingdings" w:eastAsia="Wingdings" w:cs="Wingdings"/>
          <w:sz w:val="14"/>
          <w:szCs w:val="14"/>
        </w:rPr>
        <w:t> 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Arial" w:hAnsi="Arial" w:cs="Arial"/>
          <w:sz w:val="20"/>
          <w:szCs w:val="20"/>
        </w:rPr>
        <w:t>Responsible for transfer of all products to warehouse for on-time shipment</w:t>
      </w:r>
    </w:p>
    <w:p w:rsidR="008E48B2" w:rsidRDefault="008E48B2" w:rsidP="008E48B2">
      <w:pPr>
        <w:tabs>
          <w:tab w:val="num" w:pos="0"/>
        </w:tabs>
        <w:ind w:left="720" w:hanging="360"/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Wingdings" w:eastAsia="Wingdings" w:cs="Wingdings"/>
          <w:sz w:val="14"/>
          <w:szCs w:val="14"/>
        </w:rPr>
        <w:t> 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Arial" w:hAnsi="Arial" w:cs="Arial"/>
          <w:sz w:val="20"/>
          <w:szCs w:val="20"/>
        </w:rPr>
        <w:t xml:space="preserve">Exceeded production for cross country shipments each week as well as in house production </w:t>
      </w:r>
    </w:p>
    <w:p w:rsidR="008E48B2" w:rsidRDefault="008E48B2" w:rsidP="008E48B2">
      <w:pPr>
        <w:tabs>
          <w:tab w:val="num" w:pos="0"/>
        </w:tabs>
        <w:ind w:left="720" w:hanging="360"/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Wingdings" w:eastAsia="Wingdings" w:cs="Wingdings"/>
          <w:sz w:val="14"/>
          <w:szCs w:val="14"/>
        </w:rPr>
        <w:t> 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Arial" w:hAnsi="Arial" w:cs="Arial"/>
          <w:sz w:val="20"/>
          <w:szCs w:val="20"/>
        </w:rPr>
        <w:t>Produced Shaft assembly for GM and Nissan parts</w:t>
      </w:r>
    </w:p>
    <w:p w:rsidR="008E48B2" w:rsidRPr="001F47E5" w:rsidRDefault="008E48B2" w:rsidP="008E48B2">
      <w:r>
        <w:rPr>
          <w:rFonts w:ascii="Arial" w:hAnsi="Arial" w:cs="Arial"/>
          <w:sz w:val="16"/>
          <w:szCs w:val="16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761EDB" w:rsidTr="00761EDB">
        <w:tc>
          <w:tcPr>
            <w:tcW w:w="5508" w:type="dxa"/>
          </w:tcPr>
          <w:p w:rsidR="00761EDB" w:rsidRDefault="00761EDB" w:rsidP="00761EDB">
            <w:r w:rsidRPr="00761EDB">
              <w:rPr>
                <w:rFonts w:ascii="Arial" w:hAnsi="Arial" w:cs="Arial"/>
                <w:b/>
                <w:iCs/>
                <w:sz w:val="20"/>
                <w:szCs w:val="20"/>
              </w:rPr>
              <w:t>Exit &amp; Entry Material Handler</w:t>
            </w:r>
            <w:r w:rsidRPr="00761EDB">
              <w:rPr>
                <w:rFonts w:ascii="Arial" w:hAnsi="Arial" w:cs="Arial"/>
                <w:i/>
                <w:iCs/>
                <w:sz w:val="20"/>
                <w:szCs w:val="20"/>
              </w:rPr>
              <w:tab/>
            </w:r>
          </w:p>
        </w:tc>
        <w:tc>
          <w:tcPr>
            <w:tcW w:w="5508" w:type="dxa"/>
          </w:tcPr>
          <w:p w:rsidR="00761EDB" w:rsidRDefault="00761EDB" w:rsidP="00761EDB">
            <w:pPr>
              <w:jc w:val="right"/>
            </w:pPr>
            <w:r w:rsidRPr="00761EDB">
              <w:rPr>
                <w:rFonts w:ascii="Arial" w:hAnsi="Arial" w:cs="Arial"/>
                <w:iCs/>
                <w:sz w:val="20"/>
                <w:szCs w:val="20"/>
              </w:rPr>
              <w:t xml:space="preserve">                   7/1999 – 10/2005</w:t>
            </w:r>
          </w:p>
        </w:tc>
      </w:tr>
    </w:tbl>
    <w:p w:rsidR="008E48B2" w:rsidRPr="00761EDB" w:rsidRDefault="008E48B2" w:rsidP="008E48B2">
      <w:r w:rsidRPr="00761EDB">
        <w:rPr>
          <w:rFonts w:ascii="Arial" w:hAnsi="Arial" w:cs="Arial"/>
          <w:sz w:val="20"/>
          <w:szCs w:val="20"/>
        </w:rPr>
        <w:t>California Steel, Fontana, CA</w:t>
      </w:r>
    </w:p>
    <w:p w:rsidR="008E48B2" w:rsidRDefault="008E48B2" w:rsidP="008E48B2">
      <w:pPr>
        <w:ind w:left="720" w:hanging="360"/>
        <w:rPr>
          <w:rFonts w:ascii="Calibri" w:hAnsi="Calibri" w:cs="Calibri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Wingdings" w:eastAsia="Wingdings" w:cs="Wingdings"/>
          <w:sz w:val="14"/>
          <w:szCs w:val="14"/>
        </w:rPr>
        <w:t> </w:t>
      </w:r>
      <w:r>
        <w:rPr>
          <w:rFonts w:ascii="Wingdings" w:eastAsia="Wingdings" w:hAnsi="Wingdings" w:cs="Wingdings"/>
          <w:sz w:val="14"/>
          <w:szCs w:val="14"/>
        </w:rPr>
        <w:t></w:t>
      </w:r>
      <w:r w:rsidR="00761EDB">
        <w:rPr>
          <w:rFonts w:ascii="Arial" w:hAnsi="Arial" w:cs="Arial"/>
          <w:sz w:val="20"/>
          <w:szCs w:val="20"/>
        </w:rPr>
        <w:t>Ran overhead (pendant) c</w:t>
      </w:r>
      <w:r>
        <w:rPr>
          <w:rFonts w:ascii="Arial" w:hAnsi="Arial" w:cs="Arial"/>
          <w:sz w:val="20"/>
          <w:szCs w:val="20"/>
        </w:rPr>
        <w:t xml:space="preserve">rane </w:t>
      </w:r>
    </w:p>
    <w:p w:rsidR="008E48B2" w:rsidRDefault="008E48B2" w:rsidP="008E48B2">
      <w:pPr>
        <w:ind w:left="720" w:hanging="360"/>
        <w:rPr>
          <w:rFonts w:ascii="Calibri" w:hAnsi="Calibri" w:cs="Calibri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Wingdings" w:eastAsia="Wingdings" w:cs="Wingdings"/>
          <w:sz w:val="14"/>
          <w:szCs w:val="14"/>
        </w:rPr>
        <w:t> 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Arial" w:hAnsi="Arial" w:cs="Arial"/>
          <w:sz w:val="20"/>
          <w:szCs w:val="20"/>
        </w:rPr>
        <w:t>Operated Taylor tractor and forklifts</w:t>
      </w:r>
    </w:p>
    <w:p w:rsidR="008E48B2" w:rsidRDefault="008E48B2" w:rsidP="008E48B2">
      <w:pPr>
        <w:ind w:left="720" w:hanging="360"/>
        <w:rPr>
          <w:rFonts w:ascii="Calibri" w:hAnsi="Calibri" w:cs="Calibri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Wingdings" w:eastAsia="Wingdings" w:cs="Wingdings"/>
          <w:sz w:val="14"/>
          <w:szCs w:val="14"/>
        </w:rPr>
        <w:t> 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Arial" w:hAnsi="Arial" w:cs="Arial"/>
          <w:sz w:val="20"/>
          <w:szCs w:val="20"/>
        </w:rPr>
        <w:t>Put coils on saddles for start of galvanizing process</w:t>
      </w:r>
    </w:p>
    <w:p w:rsidR="008E48B2" w:rsidRDefault="008E48B2" w:rsidP="008E48B2">
      <w:pPr>
        <w:ind w:left="720" w:hanging="360"/>
        <w:rPr>
          <w:rFonts w:ascii="Calibri" w:hAnsi="Calibri" w:cs="Calibri"/>
        </w:rPr>
      </w:pPr>
      <w:r>
        <w:rPr>
          <w:rFonts w:ascii="Wingdings" w:eastAsia="Wingdings" w:hAnsi="Wingdings" w:cs="Wingdings"/>
          <w:sz w:val="20"/>
          <w:szCs w:val="20"/>
        </w:rPr>
        <w:t></w:t>
      </w:r>
      <w:r>
        <w:rPr>
          <w:rFonts w:ascii="Wingdings" w:eastAsia="Wingdings" w:cs="Wingdings"/>
          <w:sz w:val="14"/>
          <w:szCs w:val="14"/>
        </w:rPr>
        <w:t> </w:t>
      </w:r>
      <w:r>
        <w:rPr>
          <w:rFonts w:ascii="Wingdings" w:eastAsia="Wingdings" w:hAnsi="Wingdings" w:cs="Wingdings"/>
          <w:sz w:val="14"/>
          <w:szCs w:val="14"/>
        </w:rPr>
        <w:t></w:t>
      </w:r>
      <w:r>
        <w:rPr>
          <w:rFonts w:ascii="Arial" w:hAnsi="Arial" w:cs="Arial"/>
          <w:sz w:val="20"/>
          <w:szCs w:val="20"/>
        </w:rPr>
        <w:t>Used AS 400 operating system to confirm and verify customer specifications for orders</w:t>
      </w:r>
    </w:p>
    <w:p w:rsidR="008E48B2" w:rsidRDefault="008E48B2" w:rsidP="008E48B2">
      <w:pPr>
        <w:rPr>
          <w:rFonts w:ascii="Calibri" w:hAnsi="Calibri" w:cs="Calibri"/>
        </w:rPr>
      </w:pPr>
      <w:r>
        <w:rPr>
          <w:rStyle w:val="Strong"/>
          <w:rFonts w:ascii="Arial" w:hAnsi="Arial" w:cs="Arial"/>
          <w:noProof/>
          <w:sz w:val="40"/>
          <w:szCs w:val="40"/>
        </w:rPr>
        <w:t> </w:t>
      </w:r>
    </w:p>
    <w:p w:rsidR="00CE1758" w:rsidRDefault="00CE1758"/>
    <w:sectPr w:rsidR="00CE1758" w:rsidSect="008E48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71CEE"/>
    <w:multiLevelType w:val="multilevel"/>
    <w:tmpl w:val="0FC8C4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7104A2"/>
    <w:multiLevelType w:val="hybridMultilevel"/>
    <w:tmpl w:val="B5F028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B2"/>
    <w:rsid w:val="001F47E5"/>
    <w:rsid w:val="00761EDB"/>
    <w:rsid w:val="008E48B2"/>
    <w:rsid w:val="00A55295"/>
    <w:rsid w:val="00C061AD"/>
    <w:rsid w:val="00C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B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E48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8B2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E48B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E48B2"/>
    <w:rPr>
      <w:b/>
      <w:bCs/>
    </w:rPr>
  </w:style>
  <w:style w:type="table" w:styleId="TableGrid">
    <w:name w:val="Table Grid"/>
    <w:basedOn w:val="TableNormal"/>
    <w:uiPriority w:val="59"/>
    <w:rsid w:val="008E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4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B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E48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8B2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E48B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E48B2"/>
    <w:rPr>
      <w:b/>
      <w:bCs/>
    </w:rPr>
  </w:style>
  <w:style w:type="table" w:styleId="TableGrid">
    <w:name w:val="Table Grid"/>
    <w:basedOn w:val="TableNormal"/>
    <w:uiPriority w:val="59"/>
    <w:rsid w:val="008E4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4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8369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Shonny Cooke</dc:creator>
  <cp:lastModifiedBy>Shonny Cooke</cp:lastModifiedBy>
  <cp:revision>1</cp:revision>
  <dcterms:created xsi:type="dcterms:W3CDTF">2013-08-05T21:12:00Z</dcterms:created>
  <dcterms:modified xsi:type="dcterms:W3CDTF">2013-08-05T21:44:00Z</dcterms:modified>
</cp:coreProperties>
</file>