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Parchment" type="tile"/>
    </v:background>
  </w:background>
  <w:body>
    <w:p w14:paraId="50E0AF50" w14:textId="77777777" w:rsidR="005A5661" w:rsidRDefault="009B441B" w:rsidP="009B441B">
      <w:pPr>
        <w:pStyle w:val="Title"/>
        <w:contextualSpacing w:val="0"/>
      </w:pPr>
      <w:r>
        <w:rPr>
          <w:rFonts w:ascii="Arial" w:eastAsia="Arial" w:hAnsi="Arial" w:cs="Arial"/>
          <w:sz w:val="32"/>
        </w:rPr>
        <w:t>Samantha Dixon</w:t>
      </w:r>
    </w:p>
    <w:p w14:paraId="56B270B8" w14:textId="77777777" w:rsidR="005A5661" w:rsidRDefault="009B441B" w:rsidP="00512D31">
      <w:pPr>
        <w:pStyle w:val="normal0"/>
        <w:contextualSpacing w:val="0"/>
        <w:jc w:val="center"/>
      </w:pPr>
      <w:r>
        <w:rPr>
          <w:rFonts w:ascii="Arial" w:eastAsia="Arial" w:hAnsi="Arial" w:cs="Arial"/>
        </w:rPr>
        <w:t>Metro Denver, CO</w:t>
      </w:r>
    </w:p>
    <w:p w14:paraId="169B28D3" w14:textId="77777777" w:rsidR="005A5661" w:rsidRDefault="009B441B">
      <w:pPr>
        <w:pStyle w:val="normal0"/>
        <w:contextualSpacing w:val="0"/>
      </w:pPr>
      <w:r>
        <w:rPr>
          <w:rFonts w:ascii="Arial" w:eastAsia="Arial" w:hAnsi="Arial" w:cs="Arial"/>
        </w:rPr>
        <w:t xml:space="preserve">Samantha.L.Dixon7@gmail.com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303-828-6077</w:t>
      </w:r>
    </w:p>
    <w:p w14:paraId="5979E24B" w14:textId="77777777" w:rsidR="005A5661" w:rsidRDefault="005A5661" w:rsidP="009B441B">
      <w:pPr>
        <w:pStyle w:val="normal0"/>
        <w:contextualSpacing w:val="0"/>
      </w:pPr>
    </w:p>
    <w:p w14:paraId="33EB4791" w14:textId="77777777" w:rsidR="005A5661" w:rsidRDefault="009B441B" w:rsidP="009B441B">
      <w:pPr>
        <w:pStyle w:val="normal0"/>
        <w:contextualSpacing w:val="0"/>
        <w:jc w:val="center"/>
      </w:pPr>
      <w:r>
        <w:rPr>
          <w:rFonts w:ascii="Arial" w:eastAsia="Arial" w:hAnsi="Arial" w:cs="Arial"/>
          <w:b/>
          <w:sz w:val="22"/>
        </w:rPr>
        <w:t>SKILLS</w:t>
      </w:r>
    </w:p>
    <w:p w14:paraId="642543DD" w14:textId="77777777" w:rsidR="005A5661" w:rsidRDefault="00512D31">
      <w:pPr>
        <w:pStyle w:val="normal0"/>
        <w:numPr>
          <w:ilvl w:val="0"/>
          <w:numId w:val="2"/>
        </w:numPr>
        <w:ind w:left="720" w:right="-407" w:hanging="359"/>
        <w:rPr>
          <w:sz w:val="22"/>
        </w:rPr>
      </w:pPr>
      <w:r>
        <w:rPr>
          <w:rFonts w:ascii="Arial" w:eastAsia="Arial" w:hAnsi="Arial" w:cs="Arial"/>
          <w:sz w:val="22"/>
        </w:rPr>
        <w:t>Maintains</w:t>
      </w:r>
      <w:r w:rsidR="009B441B">
        <w:rPr>
          <w:rFonts w:ascii="Arial" w:eastAsia="Arial" w:hAnsi="Arial" w:cs="Arial"/>
          <w:sz w:val="22"/>
        </w:rPr>
        <w:t xml:space="preserve"> average score of 90% or better on all quality assurance reviews setting department records.</w:t>
      </w:r>
    </w:p>
    <w:p w14:paraId="04A96C5A" w14:textId="77777777" w:rsidR="005A5661" w:rsidRDefault="009B441B">
      <w:pPr>
        <w:pStyle w:val="normal0"/>
        <w:numPr>
          <w:ilvl w:val="0"/>
          <w:numId w:val="2"/>
        </w:numPr>
        <w:ind w:left="720" w:right="-407" w:hanging="359"/>
        <w:rPr>
          <w:sz w:val="22"/>
        </w:rPr>
      </w:pPr>
      <w:r>
        <w:rPr>
          <w:rFonts w:ascii="Arial" w:eastAsia="Arial" w:hAnsi="Arial" w:cs="Arial"/>
          <w:sz w:val="22"/>
        </w:rPr>
        <w:t xml:space="preserve">Acknowledged for researching </w:t>
      </w:r>
      <w:r w:rsidR="00512D31">
        <w:rPr>
          <w:rFonts w:ascii="Arial" w:eastAsia="Arial" w:hAnsi="Arial" w:cs="Arial"/>
          <w:sz w:val="22"/>
        </w:rPr>
        <w:t>and</w:t>
      </w:r>
      <w:r>
        <w:rPr>
          <w:rFonts w:ascii="Arial" w:eastAsia="Arial" w:hAnsi="Arial" w:cs="Arial"/>
          <w:sz w:val="22"/>
        </w:rPr>
        <w:t xml:space="preserve"> efficient</w:t>
      </w:r>
      <w:r w:rsidR="00512D31">
        <w:rPr>
          <w:rFonts w:ascii="Arial" w:eastAsia="Arial" w:hAnsi="Arial" w:cs="Arial"/>
          <w:sz w:val="22"/>
        </w:rPr>
        <w:t>ly enhancing</w:t>
      </w:r>
      <w:r>
        <w:rPr>
          <w:rFonts w:ascii="Arial" w:eastAsia="Arial" w:hAnsi="Arial" w:cs="Arial"/>
          <w:sz w:val="22"/>
        </w:rPr>
        <w:t xml:space="preserve"> internal processes for Bankruptcy and Foreclosure proceedings.</w:t>
      </w:r>
    </w:p>
    <w:p w14:paraId="72AE5DDB" w14:textId="77777777" w:rsidR="005A5661" w:rsidRDefault="00512D31">
      <w:pPr>
        <w:pStyle w:val="normal0"/>
        <w:numPr>
          <w:ilvl w:val="0"/>
          <w:numId w:val="2"/>
        </w:numPr>
        <w:ind w:left="720" w:right="-407" w:hanging="359"/>
        <w:rPr>
          <w:sz w:val="22"/>
        </w:rPr>
      </w:pPr>
      <w:r>
        <w:rPr>
          <w:rFonts w:ascii="Arial" w:eastAsia="Arial" w:hAnsi="Arial" w:cs="Arial"/>
          <w:sz w:val="22"/>
        </w:rPr>
        <w:t>R</w:t>
      </w:r>
      <w:r w:rsidR="009B441B">
        <w:rPr>
          <w:rFonts w:ascii="Arial" w:eastAsia="Arial" w:hAnsi="Arial" w:cs="Arial"/>
          <w:sz w:val="22"/>
        </w:rPr>
        <w:t>esolve delicate problematic files and working as a team with counsel to resolve the matter</w:t>
      </w:r>
      <w:r>
        <w:rPr>
          <w:rFonts w:ascii="Arial" w:eastAsia="Arial" w:hAnsi="Arial" w:cs="Arial"/>
          <w:sz w:val="22"/>
        </w:rPr>
        <w:t xml:space="preserve"> through unconventional successful approaches</w:t>
      </w:r>
      <w:r w:rsidR="009B441B">
        <w:rPr>
          <w:rFonts w:ascii="Arial" w:eastAsia="Arial" w:hAnsi="Arial" w:cs="Arial"/>
          <w:sz w:val="22"/>
        </w:rPr>
        <w:t>.</w:t>
      </w:r>
    </w:p>
    <w:p w14:paraId="26539E5C" w14:textId="77777777" w:rsidR="00512D31" w:rsidRPr="00512D31" w:rsidRDefault="009B441B">
      <w:pPr>
        <w:pStyle w:val="normal0"/>
        <w:numPr>
          <w:ilvl w:val="0"/>
          <w:numId w:val="2"/>
        </w:numPr>
        <w:ind w:left="720" w:right="-407" w:hanging="359"/>
        <w:rPr>
          <w:sz w:val="22"/>
        </w:rPr>
      </w:pPr>
      <w:r>
        <w:rPr>
          <w:rFonts w:ascii="Arial" w:eastAsia="Arial" w:hAnsi="Arial" w:cs="Arial"/>
          <w:sz w:val="22"/>
        </w:rPr>
        <w:t>Managed</w:t>
      </w:r>
      <w:r w:rsidR="00F55611">
        <w:rPr>
          <w:rFonts w:ascii="Arial" w:eastAsia="Arial" w:hAnsi="Arial" w:cs="Arial"/>
          <w:sz w:val="22"/>
        </w:rPr>
        <w:t xml:space="preserve"> multiple stages of delinquent mortgages including legal proceedings and managing litigation loans.</w:t>
      </w:r>
    </w:p>
    <w:p w14:paraId="70EEF660" w14:textId="77777777" w:rsidR="00F55611" w:rsidRPr="00F55611" w:rsidRDefault="00F55611">
      <w:pPr>
        <w:pStyle w:val="normal0"/>
        <w:numPr>
          <w:ilvl w:val="0"/>
          <w:numId w:val="2"/>
        </w:numPr>
        <w:ind w:left="720" w:right="-407" w:hanging="35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Seeks knowledge and growth to understand the “Big Picture” of a project and industry </w:t>
      </w:r>
      <w:r w:rsidR="00791C3A">
        <w:rPr>
          <w:rFonts w:ascii="Arial" w:hAnsi="Arial" w:cs="Arial"/>
          <w:sz w:val="22"/>
        </w:rPr>
        <w:t>standards and expectations</w:t>
      </w:r>
      <w:r>
        <w:rPr>
          <w:rFonts w:ascii="Arial" w:hAnsi="Arial" w:cs="Arial"/>
          <w:sz w:val="22"/>
        </w:rPr>
        <w:t>.</w:t>
      </w:r>
    </w:p>
    <w:p w14:paraId="1A6EC19B" w14:textId="77777777" w:rsidR="005A5661" w:rsidRDefault="009B441B">
      <w:pPr>
        <w:pStyle w:val="normal0"/>
        <w:numPr>
          <w:ilvl w:val="0"/>
          <w:numId w:val="2"/>
        </w:numPr>
        <w:ind w:left="720" w:right="-407" w:hanging="359"/>
        <w:rPr>
          <w:sz w:val="22"/>
        </w:rPr>
      </w:pPr>
      <w:r>
        <w:rPr>
          <w:rFonts w:ascii="Arial" w:eastAsia="Arial" w:hAnsi="Arial" w:cs="Arial"/>
          <w:sz w:val="22"/>
        </w:rPr>
        <w:t>Recognized by management and peers as a team player, and appointed by management to assist with team building activities.</w:t>
      </w:r>
    </w:p>
    <w:p w14:paraId="26060D2F" w14:textId="77777777" w:rsidR="005A5661" w:rsidRDefault="005A5661">
      <w:pPr>
        <w:pStyle w:val="normal0"/>
        <w:tabs>
          <w:tab w:val="left" w:pos="5595"/>
        </w:tabs>
        <w:contextualSpacing w:val="0"/>
      </w:pPr>
    </w:p>
    <w:p w14:paraId="51348E8D" w14:textId="77777777" w:rsidR="009B441B" w:rsidRDefault="009B441B" w:rsidP="009B441B">
      <w:pPr>
        <w:pStyle w:val="normal0"/>
        <w:contextualSpacing w:val="0"/>
        <w:jc w:val="center"/>
      </w:pPr>
      <w:r>
        <w:rPr>
          <w:rFonts w:ascii="Arial" w:eastAsia="Arial" w:hAnsi="Arial" w:cs="Arial"/>
          <w:b/>
          <w:sz w:val="22"/>
        </w:rPr>
        <w:t>MORTGAGE APTITUDES</w:t>
      </w:r>
    </w:p>
    <w:p w14:paraId="684DA630" w14:textId="77777777" w:rsidR="002430DB" w:rsidRDefault="002430DB" w:rsidP="009B441B">
      <w:pPr>
        <w:pStyle w:val="normal0"/>
        <w:numPr>
          <w:ilvl w:val="0"/>
          <w:numId w:val="2"/>
        </w:numPr>
        <w:ind w:left="720" w:hanging="359"/>
        <w:rPr>
          <w:rFonts w:ascii="Arial" w:eastAsia="Arial" w:hAnsi="Arial" w:cs="Arial"/>
          <w:sz w:val="22"/>
        </w:rPr>
        <w:sectPr w:rsidR="002430DB">
          <w:footerReference w:type="default" r:id="rId10"/>
          <w:pgSz w:w="12240" w:h="15840"/>
          <w:pgMar w:top="1008" w:right="1152" w:bottom="1008" w:left="1080" w:header="720" w:footer="720" w:gutter="0"/>
          <w:cols w:space="720"/>
        </w:sectPr>
      </w:pPr>
    </w:p>
    <w:p w14:paraId="05ED8005" w14:textId="77777777" w:rsidR="009B441B" w:rsidRDefault="009B441B" w:rsidP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lastRenderedPageBreak/>
        <w:t>GSE, Non-GSE, FHLMC, FNMA, Special Investors</w:t>
      </w:r>
    </w:p>
    <w:p w14:paraId="0354E79B" w14:textId="77777777" w:rsidR="009B441B" w:rsidRDefault="009B441B" w:rsidP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t>Certification of Gramm-Leach Bliley Privacy Act</w:t>
      </w:r>
    </w:p>
    <w:p w14:paraId="6B45EA17" w14:textId="77777777" w:rsidR="009B441B" w:rsidRPr="009B441B" w:rsidRDefault="009B441B" w:rsidP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t>Bankruptcy Chapter 7, 11, &amp; 13</w:t>
      </w:r>
    </w:p>
    <w:p w14:paraId="74326AD1" w14:textId="77777777" w:rsidR="009B441B" w:rsidRDefault="009B441B" w:rsidP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t>High Risk Mortgage Cases</w:t>
      </w:r>
    </w:p>
    <w:p w14:paraId="4D38CB70" w14:textId="77777777" w:rsidR="009B441B" w:rsidRDefault="009B441B" w:rsidP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lastRenderedPageBreak/>
        <w:t>Judicial &amp; Non-Judicial foreclosure</w:t>
      </w:r>
    </w:p>
    <w:p w14:paraId="16E156BD" w14:textId="77777777" w:rsidR="009B441B" w:rsidRDefault="009B441B" w:rsidP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t>Real Estate Settlement Procedures Act</w:t>
      </w:r>
    </w:p>
    <w:p w14:paraId="5DC95C56" w14:textId="77777777" w:rsidR="009B441B" w:rsidRDefault="009B441B" w:rsidP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t>Origination/Refinance</w:t>
      </w:r>
    </w:p>
    <w:p w14:paraId="10E83A9E" w14:textId="77777777" w:rsidR="009B441B" w:rsidRDefault="009B441B" w:rsidP="009B441B">
      <w:pPr>
        <w:pStyle w:val="normal0"/>
        <w:numPr>
          <w:ilvl w:val="0"/>
          <w:numId w:val="2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Anti-Mortgage Fraud</w:t>
      </w:r>
    </w:p>
    <w:p w14:paraId="381D7E0A" w14:textId="77777777" w:rsidR="009B441B" w:rsidRDefault="009B441B" w:rsidP="009B441B">
      <w:pPr>
        <w:pStyle w:val="normal0"/>
        <w:numPr>
          <w:ilvl w:val="0"/>
          <w:numId w:val="2"/>
        </w:numPr>
        <w:ind w:left="720" w:hanging="359"/>
        <w:rPr>
          <w:b/>
          <w:sz w:val="20"/>
        </w:rPr>
      </w:pPr>
      <w:r>
        <w:rPr>
          <w:rFonts w:ascii="Arial" w:eastAsia="Arial" w:hAnsi="Arial" w:cs="Arial"/>
          <w:sz w:val="22"/>
        </w:rPr>
        <w:t>Home Equity Line of Credit System</w:t>
      </w:r>
    </w:p>
    <w:p w14:paraId="5E7919C7" w14:textId="77777777" w:rsidR="002430DB" w:rsidRDefault="002430DB">
      <w:pPr>
        <w:pStyle w:val="normal0"/>
        <w:tabs>
          <w:tab w:val="left" w:pos="5595"/>
        </w:tabs>
        <w:contextualSpacing w:val="0"/>
        <w:rPr>
          <w:rFonts w:ascii="Arial" w:eastAsia="Arial" w:hAnsi="Arial" w:cs="Arial"/>
          <w:b/>
          <w:sz w:val="22"/>
        </w:rPr>
        <w:sectPr w:rsidR="002430DB" w:rsidSect="002430DB">
          <w:type w:val="continuous"/>
          <w:pgSz w:w="12240" w:h="15840"/>
          <w:pgMar w:top="1008" w:right="1152" w:bottom="1008" w:left="1080" w:header="720" w:footer="720" w:gutter="0"/>
          <w:cols w:num="2" w:space="720"/>
        </w:sectPr>
      </w:pPr>
    </w:p>
    <w:p w14:paraId="66DEC075" w14:textId="77777777" w:rsidR="009B441B" w:rsidRDefault="009B441B">
      <w:pPr>
        <w:pStyle w:val="normal0"/>
        <w:tabs>
          <w:tab w:val="left" w:pos="5595"/>
        </w:tabs>
        <w:contextualSpacing w:val="0"/>
        <w:rPr>
          <w:rFonts w:ascii="Arial" w:eastAsia="Arial" w:hAnsi="Arial" w:cs="Arial"/>
          <w:b/>
          <w:sz w:val="22"/>
        </w:rPr>
      </w:pPr>
    </w:p>
    <w:p w14:paraId="0A8A2831" w14:textId="77777777" w:rsidR="005A5661" w:rsidRDefault="009B441B" w:rsidP="009B441B">
      <w:pPr>
        <w:pStyle w:val="normal0"/>
        <w:tabs>
          <w:tab w:val="left" w:pos="5595"/>
        </w:tabs>
        <w:contextualSpacing w:val="0"/>
        <w:jc w:val="center"/>
      </w:pPr>
      <w:r>
        <w:rPr>
          <w:rFonts w:ascii="Arial" w:eastAsia="Arial" w:hAnsi="Arial" w:cs="Arial"/>
          <w:b/>
          <w:sz w:val="22"/>
        </w:rPr>
        <w:t>PROFESSIONAL EXPERIENCES</w:t>
      </w:r>
    </w:p>
    <w:p w14:paraId="7134918D" w14:textId="77777777" w:rsidR="005A5661" w:rsidRDefault="009B441B">
      <w:pPr>
        <w:pStyle w:val="normal0"/>
        <w:contextualSpacing w:val="0"/>
      </w:pPr>
      <w:r>
        <w:rPr>
          <w:rFonts w:ascii="Arial" w:eastAsia="Arial" w:hAnsi="Arial" w:cs="Arial"/>
          <w:b/>
          <w:sz w:val="22"/>
        </w:rPr>
        <w:t>Process Support Specialist II</w:t>
      </w:r>
    </w:p>
    <w:p w14:paraId="08C0BF71" w14:textId="77777777" w:rsidR="005A5661" w:rsidRDefault="009B441B">
      <w:pPr>
        <w:pStyle w:val="normal0"/>
        <w:contextualSpacing w:val="0"/>
      </w:pPr>
      <w:r>
        <w:rPr>
          <w:rFonts w:ascii="Arial" w:eastAsia="Arial" w:hAnsi="Arial" w:cs="Arial"/>
          <w:sz w:val="22"/>
        </w:rPr>
        <w:t>Stewart Lender Services, Denver, CO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April 2014 – Present</w:t>
      </w:r>
    </w:p>
    <w:p w14:paraId="657D1735" w14:textId="77777777" w:rsidR="009B441B" w:rsidRPr="009B441B" w:rsidRDefault="009B441B">
      <w:pPr>
        <w:pStyle w:val="normal0"/>
        <w:numPr>
          <w:ilvl w:val="0"/>
          <w:numId w:val="4"/>
        </w:numPr>
        <w:ind w:hanging="359"/>
        <w:rPr>
          <w:rFonts w:ascii="Arial" w:hAnsi="Arial" w:cs="Arial"/>
          <w:sz w:val="22"/>
        </w:rPr>
      </w:pPr>
      <w:r w:rsidRPr="009B441B">
        <w:rPr>
          <w:rFonts w:ascii="Arial" w:hAnsi="Arial" w:cs="Arial"/>
          <w:sz w:val="22"/>
        </w:rPr>
        <w:t>Engage and provide operational support across all divisions within the company</w:t>
      </w:r>
      <w:r>
        <w:rPr>
          <w:rFonts w:ascii="Arial" w:hAnsi="Arial" w:cs="Arial"/>
          <w:sz w:val="22"/>
        </w:rPr>
        <w:t xml:space="preserve"> and for investors/clients.</w:t>
      </w:r>
    </w:p>
    <w:p w14:paraId="0AF03F33" w14:textId="77777777" w:rsidR="009B441B" w:rsidRDefault="009B441B">
      <w:pPr>
        <w:pStyle w:val="normal0"/>
        <w:numPr>
          <w:ilvl w:val="0"/>
          <w:numId w:val="4"/>
        </w:numPr>
        <w:ind w:hanging="35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Correspond directly with investor/client per client specific specifications</w:t>
      </w:r>
    </w:p>
    <w:p w14:paraId="3DB52D11" w14:textId="77777777" w:rsidR="009B441B" w:rsidRPr="00512D31" w:rsidRDefault="009B441B">
      <w:pPr>
        <w:pStyle w:val="normal0"/>
        <w:numPr>
          <w:ilvl w:val="0"/>
          <w:numId w:val="4"/>
        </w:numPr>
        <w:ind w:hanging="359"/>
        <w:rPr>
          <w:rFonts w:ascii="Arial" w:hAnsi="Arial" w:cs="Arial"/>
          <w:sz w:val="22"/>
        </w:rPr>
      </w:pPr>
      <w:r w:rsidRPr="00512D31">
        <w:rPr>
          <w:rFonts w:ascii="Arial" w:hAnsi="Arial" w:cs="Arial"/>
          <w:sz w:val="22"/>
        </w:rPr>
        <w:t>Audit underwriting documents in order to proceed with the waterfall approval process.</w:t>
      </w:r>
    </w:p>
    <w:p w14:paraId="6A8EBF16" w14:textId="77777777" w:rsidR="005A5661" w:rsidRPr="00512D31" w:rsidRDefault="00512D31">
      <w:pPr>
        <w:pStyle w:val="normal0"/>
        <w:numPr>
          <w:ilvl w:val="0"/>
          <w:numId w:val="4"/>
        </w:numPr>
        <w:ind w:hanging="359"/>
        <w:rPr>
          <w:rFonts w:ascii="Arial" w:hAnsi="Arial" w:cs="Arial"/>
          <w:sz w:val="22"/>
        </w:rPr>
      </w:pPr>
      <w:r w:rsidRPr="00512D31">
        <w:rPr>
          <w:rFonts w:ascii="Arial" w:hAnsi="Arial" w:cs="Arial"/>
          <w:sz w:val="22"/>
        </w:rPr>
        <w:t>Review investor/client documentation for accuracy.</w:t>
      </w:r>
    </w:p>
    <w:p w14:paraId="0145AE00" w14:textId="77777777" w:rsidR="00512D31" w:rsidRPr="00512D31" w:rsidRDefault="00512D31">
      <w:pPr>
        <w:pStyle w:val="normal0"/>
        <w:numPr>
          <w:ilvl w:val="0"/>
          <w:numId w:val="4"/>
        </w:numPr>
        <w:ind w:hanging="359"/>
        <w:rPr>
          <w:rFonts w:ascii="Arial" w:hAnsi="Arial" w:cs="Arial"/>
          <w:sz w:val="22"/>
        </w:rPr>
      </w:pPr>
      <w:r w:rsidRPr="00512D31">
        <w:rPr>
          <w:rFonts w:ascii="Arial" w:hAnsi="Arial" w:cs="Arial"/>
          <w:sz w:val="22"/>
        </w:rPr>
        <w:t>Manage servicing investor/client portfolios</w:t>
      </w:r>
    </w:p>
    <w:p w14:paraId="6930E4E7" w14:textId="77777777" w:rsidR="005A5661" w:rsidRDefault="00512D31">
      <w:pPr>
        <w:pStyle w:val="normal0"/>
        <w:numPr>
          <w:ilvl w:val="0"/>
          <w:numId w:val="4"/>
        </w:numPr>
        <w:ind w:hanging="359"/>
        <w:rPr>
          <w:sz w:val="22"/>
        </w:rPr>
      </w:pPr>
      <w:r w:rsidRPr="00512D31">
        <w:rPr>
          <w:rFonts w:ascii="Arial" w:eastAsia="Arial" w:hAnsi="Arial" w:cs="Arial"/>
          <w:sz w:val="22"/>
        </w:rPr>
        <w:t>Follow</w:t>
      </w:r>
      <w:r w:rsidR="009B441B" w:rsidRPr="00512D31">
        <w:rPr>
          <w:rFonts w:ascii="Arial" w:eastAsia="Arial" w:hAnsi="Arial" w:cs="Arial"/>
          <w:sz w:val="22"/>
        </w:rPr>
        <w:t xml:space="preserve"> industry</w:t>
      </w:r>
      <w:r w:rsidRPr="00512D31">
        <w:rPr>
          <w:rFonts w:ascii="Arial" w:eastAsia="Arial" w:hAnsi="Arial" w:cs="Arial"/>
          <w:sz w:val="22"/>
        </w:rPr>
        <w:t>, federal, state, and investor</w:t>
      </w:r>
      <w:r w:rsidR="009B441B" w:rsidRPr="00512D31">
        <w:rPr>
          <w:rFonts w:ascii="Arial" w:eastAsia="Arial" w:hAnsi="Arial" w:cs="Arial"/>
          <w:sz w:val="22"/>
        </w:rPr>
        <w:t xml:space="preserve"> guidelines</w:t>
      </w:r>
      <w:r w:rsidR="009B441B">
        <w:rPr>
          <w:rFonts w:ascii="Arial" w:eastAsia="Arial" w:hAnsi="Arial" w:cs="Arial"/>
          <w:sz w:val="22"/>
        </w:rPr>
        <w:t xml:space="preserve"> to </w:t>
      </w:r>
      <w:r>
        <w:rPr>
          <w:rFonts w:ascii="Arial" w:eastAsia="Arial" w:hAnsi="Arial" w:cs="Arial"/>
          <w:sz w:val="22"/>
        </w:rPr>
        <w:t>efficiently process loans.</w:t>
      </w:r>
    </w:p>
    <w:p w14:paraId="13CA66E3" w14:textId="77777777" w:rsidR="005A5661" w:rsidRDefault="009B441B">
      <w:pPr>
        <w:pStyle w:val="normal0"/>
        <w:ind w:left="720"/>
        <w:contextualSpacing w:val="0"/>
      </w:pPr>
      <w:r>
        <w:rPr>
          <w:rFonts w:ascii="Arial" w:eastAsia="Arial" w:hAnsi="Arial" w:cs="Arial"/>
          <w:sz w:val="22"/>
        </w:rPr>
        <w:t xml:space="preserve">. </w:t>
      </w:r>
    </w:p>
    <w:p w14:paraId="56D9BFCC" w14:textId="77777777" w:rsidR="005A5661" w:rsidRDefault="009B441B">
      <w:pPr>
        <w:pStyle w:val="normal0"/>
        <w:contextualSpacing w:val="0"/>
      </w:pPr>
      <w:r>
        <w:rPr>
          <w:rFonts w:ascii="Arial" w:eastAsia="Arial" w:hAnsi="Arial" w:cs="Arial"/>
          <w:b/>
          <w:sz w:val="22"/>
        </w:rPr>
        <w:t>Home Loan Processor III</w:t>
      </w:r>
    </w:p>
    <w:p w14:paraId="7A9FCAD3" w14:textId="77777777" w:rsidR="005A5661" w:rsidRDefault="009B441B">
      <w:pPr>
        <w:pStyle w:val="normal0"/>
        <w:tabs>
          <w:tab w:val="left" w:pos="5595"/>
        </w:tabs>
        <w:contextualSpacing w:val="0"/>
        <w:jc w:val="both"/>
      </w:pPr>
      <w:r>
        <w:rPr>
          <w:rFonts w:ascii="Arial" w:eastAsia="Arial" w:hAnsi="Arial" w:cs="Arial"/>
          <w:sz w:val="22"/>
        </w:rPr>
        <w:t>Wells Fargo Home Mortgage: Denver, CO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Jan 2013 – Nov 2013</w:t>
      </w:r>
    </w:p>
    <w:p w14:paraId="5F34F90F" w14:textId="77777777" w:rsidR="005A5661" w:rsidRDefault="009B441B">
      <w:pPr>
        <w:pStyle w:val="normal0"/>
        <w:numPr>
          <w:ilvl w:val="0"/>
          <w:numId w:val="1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Worked directly with borrowers to gather required documents to complete conventional and/or HAMP/HARP refinances.</w:t>
      </w:r>
    </w:p>
    <w:p w14:paraId="0E43B0C2" w14:textId="77777777" w:rsidR="005A5661" w:rsidRDefault="009B441B">
      <w:pPr>
        <w:pStyle w:val="normal0"/>
        <w:numPr>
          <w:ilvl w:val="0"/>
          <w:numId w:val="1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Reviewed all required document and title searches to ensure the loan is in compliance.</w:t>
      </w:r>
    </w:p>
    <w:p w14:paraId="55E0C310" w14:textId="77777777" w:rsidR="005A5661" w:rsidRDefault="009B441B">
      <w:pPr>
        <w:pStyle w:val="normal0"/>
        <w:numPr>
          <w:ilvl w:val="0"/>
          <w:numId w:val="1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Processed, closed, and funded residential home mortgage refinances.</w:t>
      </w:r>
    </w:p>
    <w:p w14:paraId="2AA82CAF" w14:textId="77777777" w:rsidR="005A5661" w:rsidRDefault="009B441B">
      <w:pPr>
        <w:pStyle w:val="normal0"/>
        <w:numPr>
          <w:ilvl w:val="0"/>
          <w:numId w:val="1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Ordered all required verifications, documents, managed timelines, and subsequent follow-</w:t>
      </w:r>
      <w:proofErr w:type="gramStart"/>
      <w:r>
        <w:rPr>
          <w:rFonts w:ascii="Arial" w:eastAsia="Arial" w:hAnsi="Arial" w:cs="Arial"/>
          <w:sz w:val="22"/>
        </w:rPr>
        <w:t>up’s</w:t>
      </w:r>
      <w:proofErr w:type="gramEnd"/>
      <w:r>
        <w:rPr>
          <w:rFonts w:ascii="Arial" w:eastAsia="Arial" w:hAnsi="Arial" w:cs="Arial"/>
          <w:sz w:val="22"/>
        </w:rPr>
        <w:t xml:space="preserve"> to ensure the loan closed on schedule.</w:t>
      </w:r>
    </w:p>
    <w:p w14:paraId="10C6F052" w14:textId="77777777" w:rsidR="005A5661" w:rsidRDefault="009B441B">
      <w:pPr>
        <w:pStyle w:val="normal0"/>
        <w:numPr>
          <w:ilvl w:val="0"/>
          <w:numId w:val="1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Functioned directly with title companies to ensure title was clear and scheduled the closing.</w:t>
      </w:r>
    </w:p>
    <w:p w14:paraId="3AFE3CDA" w14:textId="77777777" w:rsidR="00C73A20" w:rsidRDefault="00C73A20">
      <w:pPr>
        <w:pStyle w:val="normal0"/>
        <w:contextualSpacing w:val="0"/>
        <w:rPr>
          <w:rFonts w:ascii="Arial" w:eastAsia="Arial" w:hAnsi="Arial" w:cs="Arial"/>
          <w:b/>
          <w:sz w:val="22"/>
        </w:rPr>
      </w:pPr>
    </w:p>
    <w:p w14:paraId="4671407A" w14:textId="77777777" w:rsidR="002430DB" w:rsidRDefault="002430DB">
      <w:pPr>
        <w:pStyle w:val="normal0"/>
        <w:contextualSpacing w:val="0"/>
        <w:rPr>
          <w:rFonts w:ascii="Arial" w:eastAsia="Arial" w:hAnsi="Arial" w:cs="Arial"/>
          <w:b/>
          <w:sz w:val="22"/>
        </w:rPr>
      </w:pPr>
    </w:p>
    <w:p w14:paraId="01C35487" w14:textId="77777777" w:rsidR="002430DB" w:rsidRDefault="002430DB">
      <w:pPr>
        <w:pStyle w:val="normal0"/>
        <w:contextualSpacing w:val="0"/>
        <w:rPr>
          <w:rFonts w:ascii="Arial" w:eastAsia="Arial" w:hAnsi="Arial" w:cs="Arial"/>
          <w:b/>
          <w:sz w:val="22"/>
        </w:rPr>
      </w:pPr>
    </w:p>
    <w:p w14:paraId="3D8E681B" w14:textId="77777777" w:rsidR="002430DB" w:rsidRDefault="002430DB">
      <w:pPr>
        <w:pStyle w:val="normal0"/>
        <w:contextualSpacing w:val="0"/>
        <w:rPr>
          <w:rFonts w:ascii="Arial" w:eastAsia="Arial" w:hAnsi="Arial" w:cs="Arial"/>
          <w:b/>
          <w:sz w:val="22"/>
        </w:rPr>
      </w:pPr>
    </w:p>
    <w:p w14:paraId="1B3C9BF8" w14:textId="77777777" w:rsidR="002430DB" w:rsidRDefault="002430DB">
      <w:pPr>
        <w:pStyle w:val="normal0"/>
        <w:contextualSpacing w:val="0"/>
        <w:rPr>
          <w:rFonts w:ascii="Arial" w:eastAsia="Arial" w:hAnsi="Arial" w:cs="Arial"/>
          <w:b/>
          <w:sz w:val="22"/>
        </w:rPr>
      </w:pPr>
    </w:p>
    <w:p w14:paraId="7F38407F" w14:textId="77777777" w:rsidR="002430DB" w:rsidRDefault="002430DB">
      <w:pPr>
        <w:pStyle w:val="normal0"/>
        <w:contextualSpacing w:val="0"/>
        <w:rPr>
          <w:rFonts w:ascii="Arial" w:eastAsia="Arial" w:hAnsi="Arial" w:cs="Arial"/>
          <w:b/>
          <w:sz w:val="22"/>
        </w:rPr>
      </w:pPr>
    </w:p>
    <w:p w14:paraId="2C0F4C50" w14:textId="77777777" w:rsidR="005A5661" w:rsidRDefault="009B441B">
      <w:pPr>
        <w:pStyle w:val="normal0"/>
        <w:contextualSpacing w:val="0"/>
      </w:pPr>
      <w:bookmarkStart w:id="0" w:name="_GoBack"/>
      <w:bookmarkEnd w:id="0"/>
      <w:r>
        <w:rPr>
          <w:rFonts w:ascii="Arial" w:eastAsia="Arial" w:hAnsi="Arial" w:cs="Arial"/>
          <w:b/>
          <w:sz w:val="22"/>
        </w:rPr>
        <w:lastRenderedPageBreak/>
        <w:t>High Risk Analyst</w:t>
      </w:r>
    </w:p>
    <w:p w14:paraId="61EF5C6C" w14:textId="77777777" w:rsidR="005A5661" w:rsidRDefault="009B441B">
      <w:pPr>
        <w:pStyle w:val="normal0"/>
        <w:tabs>
          <w:tab w:val="left" w:pos="5595"/>
        </w:tabs>
        <w:contextualSpacing w:val="0"/>
        <w:jc w:val="both"/>
      </w:pPr>
      <w:r>
        <w:rPr>
          <w:rFonts w:ascii="Arial" w:eastAsia="Arial" w:hAnsi="Arial" w:cs="Arial"/>
          <w:sz w:val="22"/>
        </w:rPr>
        <w:t>Specialized Loan Servicing: Highlands Ranch, CO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Nov 2011 – Jan 2013</w:t>
      </w:r>
    </w:p>
    <w:p w14:paraId="36B98063" w14:textId="77777777" w:rsidR="005A5661" w:rsidRDefault="009B441B">
      <w:pPr>
        <w:pStyle w:val="normal0"/>
        <w:numPr>
          <w:ilvl w:val="0"/>
          <w:numId w:val="1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Operated on contested nationwide foreclosures focusing on avoiding litigation through mediation.</w:t>
      </w:r>
    </w:p>
    <w:p w14:paraId="057F380D" w14:textId="77777777" w:rsidR="005A5661" w:rsidRDefault="009B441B">
      <w:pPr>
        <w:pStyle w:val="normal0"/>
        <w:numPr>
          <w:ilvl w:val="0"/>
          <w:numId w:val="1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Managed investor loans to ensure timelines were met and high-cost issues were resolved efficiently and were fully cured or satisfied.</w:t>
      </w:r>
    </w:p>
    <w:p w14:paraId="7C95F547" w14:textId="77777777" w:rsidR="005A5661" w:rsidRDefault="009B441B">
      <w:pPr>
        <w:pStyle w:val="normal0"/>
        <w:numPr>
          <w:ilvl w:val="0"/>
          <w:numId w:val="1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Followed federally and state mandated laws and regulations.</w:t>
      </w:r>
    </w:p>
    <w:p w14:paraId="1FEFAB97" w14:textId="77777777" w:rsidR="005A5661" w:rsidRDefault="009B441B">
      <w:pPr>
        <w:pStyle w:val="normal0"/>
        <w:numPr>
          <w:ilvl w:val="0"/>
          <w:numId w:val="1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Resolved clouded title, fraud investigations, vesting, and superior lien problems.</w:t>
      </w:r>
    </w:p>
    <w:p w14:paraId="48969101" w14:textId="77777777" w:rsidR="005A5661" w:rsidRDefault="005A5661">
      <w:pPr>
        <w:pStyle w:val="normal0"/>
        <w:contextualSpacing w:val="0"/>
      </w:pPr>
    </w:p>
    <w:p w14:paraId="5345A256" w14:textId="77777777" w:rsidR="005A5661" w:rsidRDefault="009B441B">
      <w:pPr>
        <w:pStyle w:val="normal0"/>
        <w:contextualSpacing w:val="0"/>
      </w:pPr>
      <w:r>
        <w:rPr>
          <w:rFonts w:ascii="Arial" w:eastAsia="Arial" w:hAnsi="Arial" w:cs="Arial"/>
          <w:b/>
          <w:sz w:val="22"/>
        </w:rPr>
        <w:t>Bankruptcy Associate III</w:t>
      </w:r>
    </w:p>
    <w:p w14:paraId="3171A851" w14:textId="77777777" w:rsidR="005A5661" w:rsidRDefault="009B441B">
      <w:pPr>
        <w:pStyle w:val="normal0"/>
        <w:tabs>
          <w:tab w:val="left" w:pos="5595"/>
        </w:tabs>
        <w:contextualSpacing w:val="0"/>
        <w:jc w:val="both"/>
      </w:pPr>
      <w:r>
        <w:rPr>
          <w:rFonts w:ascii="Arial" w:eastAsia="Arial" w:hAnsi="Arial" w:cs="Arial"/>
          <w:sz w:val="22"/>
        </w:rPr>
        <w:t>Specialized Loan Servicing: Highlands Ranch, CO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Aug 2010 – Nov 2011</w:t>
      </w:r>
    </w:p>
    <w:p w14:paraId="7052F48E" w14:textId="77777777" w:rsidR="005A5661" w:rsidRDefault="009B441B">
      <w:pPr>
        <w:pStyle w:val="normal0"/>
        <w:numPr>
          <w:ilvl w:val="0"/>
          <w:numId w:val="1"/>
        </w:numPr>
        <w:rPr>
          <w:sz w:val="22"/>
        </w:rPr>
      </w:pPr>
      <w:r>
        <w:rPr>
          <w:rFonts w:ascii="Arial" w:eastAsia="Arial" w:hAnsi="Arial" w:cs="Arial"/>
          <w:sz w:val="22"/>
        </w:rPr>
        <w:t xml:space="preserve">Communicated with </w:t>
      </w:r>
      <w:r w:rsidR="00791C3A">
        <w:rPr>
          <w:rFonts w:ascii="Arial" w:eastAsia="Arial" w:hAnsi="Arial" w:cs="Arial"/>
          <w:sz w:val="22"/>
        </w:rPr>
        <w:t>attorney’s</w:t>
      </w:r>
      <w:r>
        <w:rPr>
          <w:rFonts w:ascii="Arial" w:eastAsia="Arial" w:hAnsi="Arial" w:cs="Arial"/>
          <w:sz w:val="22"/>
        </w:rPr>
        <w:t xml:space="preserve"> researching active bankruptcy chapters.</w:t>
      </w:r>
    </w:p>
    <w:p w14:paraId="397CD037" w14:textId="77777777" w:rsidR="005A5661" w:rsidRDefault="009B441B">
      <w:pPr>
        <w:pStyle w:val="normal0"/>
        <w:numPr>
          <w:ilvl w:val="0"/>
          <w:numId w:val="1"/>
        </w:numPr>
        <w:rPr>
          <w:sz w:val="22"/>
        </w:rPr>
      </w:pPr>
      <w:r>
        <w:rPr>
          <w:rFonts w:ascii="Arial" w:eastAsia="Arial" w:hAnsi="Arial" w:cs="Arial"/>
          <w:sz w:val="22"/>
        </w:rPr>
        <w:t>Responsible for closing bankruptcy files and ensuring all systems were updated properly.</w:t>
      </w:r>
    </w:p>
    <w:p w14:paraId="044CA5BA" w14:textId="77777777" w:rsidR="005A5661" w:rsidRDefault="009B441B">
      <w:pPr>
        <w:pStyle w:val="normal0"/>
        <w:numPr>
          <w:ilvl w:val="0"/>
          <w:numId w:val="1"/>
        </w:numPr>
        <w:rPr>
          <w:sz w:val="22"/>
        </w:rPr>
      </w:pPr>
      <w:r>
        <w:rPr>
          <w:rFonts w:ascii="Arial" w:eastAsia="Arial" w:hAnsi="Arial" w:cs="Arial"/>
          <w:sz w:val="22"/>
        </w:rPr>
        <w:t>Provided internal department assistance in regards to bankruptcy questions and regulations.</w:t>
      </w:r>
    </w:p>
    <w:p w14:paraId="0B7E7896" w14:textId="77777777" w:rsidR="005A5661" w:rsidRDefault="009B441B">
      <w:pPr>
        <w:pStyle w:val="normal0"/>
        <w:numPr>
          <w:ilvl w:val="0"/>
          <w:numId w:val="1"/>
        </w:numPr>
        <w:rPr>
          <w:sz w:val="22"/>
        </w:rPr>
      </w:pPr>
      <w:r>
        <w:rPr>
          <w:rFonts w:ascii="Arial" w:eastAsia="Arial" w:hAnsi="Arial" w:cs="Arial"/>
          <w:sz w:val="22"/>
        </w:rPr>
        <w:t>Performed Quality Assurance measures on associate files.</w:t>
      </w:r>
    </w:p>
    <w:p w14:paraId="0DE4C5D2" w14:textId="77777777" w:rsidR="005A5661" w:rsidRDefault="005A5661">
      <w:pPr>
        <w:pStyle w:val="normal0"/>
        <w:tabs>
          <w:tab w:val="left" w:pos="5595"/>
        </w:tabs>
        <w:contextualSpacing w:val="0"/>
        <w:jc w:val="both"/>
      </w:pPr>
    </w:p>
    <w:p w14:paraId="1C85CD07" w14:textId="77777777" w:rsidR="005A5661" w:rsidRDefault="009B441B">
      <w:pPr>
        <w:pStyle w:val="normal0"/>
        <w:contextualSpacing w:val="0"/>
      </w:pPr>
      <w:r>
        <w:rPr>
          <w:rFonts w:ascii="Arial" w:eastAsia="Arial" w:hAnsi="Arial" w:cs="Arial"/>
          <w:b/>
          <w:sz w:val="22"/>
        </w:rPr>
        <w:t>Foreclosure Associate</w:t>
      </w:r>
    </w:p>
    <w:p w14:paraId="541740CF" w14:textId="77777777" w:rsidR="005A5661" w:rsidRDefault="009B441B">
      <w:pPr>
        <w:pStyle w:val="normal0"/>
        <w:tabs>
          <w:tab w:val="left" w:pos="5595"/>
        </w:tabs>
        <w:contextualSpacing w:val="0"/>
        <w:jc w:val="both"/>
      </w:pPr>
      <w:r>
        <w:rPr>
          <w:rFonts w:ascii="Arial" w:eastAsia="Arial" w:hAnsi="Arial" w:cs="Arial"/>
          <w:sz w:val="22"/>
        </w:rPr>
        <w:t>Specialized Loan Servicing: Highlands Ranch, CO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Oct 2008 – Jul 2010</w:t>
      </w:r>
    </w:p>
    <w:p w14:paraId="1B1E390A" w14:textId="77777777" w:rsidR="005A5661" w:rsidRDefault="009B441B">
      <w:pPr>
        <w:pStyle w:val="normal0"/>
        <w:numPr>
          <w:ilvl w:val="0"/>
          <w:numId w:val="1"/>
        </w:numPr>
        <w:rPr>
          <w:sz w:val="22"/>
        </w:rPr>
      </w:pPr>
      <w:r>
        <w:rPr>
          <w:rFonts w:ascii="Arial" w:eastAsia="Arial" w:hAnsi="Arial" w:cs="Arial"/>
          <w:sz w:val="22"/>
        </w:rPr>
        <w:t>Resolved errors with foreclosure actions working directly with counsel.</w:t>
      </w:r>
    </w:p>
    <w:p w14:paraId="717F076D" w14:textId="77777777" w:rsidR="005A5661" w:rsidRDefault="009B441B">
      <w:pPr>
        <w:pStyle w:val="normal0"/>
        <w:numPr>
          <w:ilvl w:val="0"/>
          <w:numId w:val="1"/>
        </w:numPr>
        <w:rPr>
          <w:sz w:val="22"/>
        </w:rPr>
      </w:pPr>
      <w:r>
        <w:rPr>
          <w:rFonts w:ascii="Arial" w:eastAsia="Arial" w:hAnsi="Arial" w:cs="Arial"/>
          <w:sz w:val="22"/>
        </w:rPr>
        <w:t>Calculated bidding instructions for upcoming foreclosure sales.</w:t>
      </w:r>
    </w:p>
    <w:p w14:paraId="314CD5C9" w14:textId="77777777" w:rsidR="005A5661" w:rsidRDefault="009B441B">
      <w:pPr>
        <w:pStyle w:val="normal0"/>
        <w:numPr>
          <w:ilvl w:val="0"/>
          <w:numId w:val="1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Monitored foreclosure timelines ensuring deadlines were met and account information was accurately updated from counsel.</w:t>
      </w:r>
    </w:p>
    <w:p w14:paraId="6BB25D27" w14:textId="77777777" w:rsidR="005A5661" w:rsidRDefault="005A5661">
      <w:pPr>
        <w:pStyle w:val="normal0"/>
        <w:tabs>
          <w:tab w:val="left" w:pos="5595"/>
        </w:tabs>
        <w:contextualSpacing w:val="0"/>
        <w:jc w:val="both"/>
      </w:pPr>
    </w:p>
    <w:p w14:paraId="34AC98E8" w14:textId="77777777" w:rsidR="005A5661" w:rsidRDefault="005A5661">
      <w:pPr>
        <w:pStyle w:val="normal0"/>
        <w:contextualSpacing w:val="0"/>
      </w:pPr>
    </w:p>
    <w:p w14:paraId="5C72B9F2" w14:textId="77777777" w:rsidR="005A5661" w:rsidRDefault="009B441B" w:rsidP="00791C3A">
      <w:pPr>
        <w:pStyle w:val="normal0"/>
        <w:contextualSpacing w:val="0"/>
        <w:jc w:val="center"/>
      </w:pPr>
      <w:r>
        <w:rPr>
          <w:rFonts w:ascii="Arial" w:eastAsia="Arial" w:hAnsi="Arial" w:cs="Arial"/>
          <w:b/>
          <w:sz w:val="22"/>
        </w:rPr>
        <w:t>SOFTWARE PROFICIENCIES</w:t>
      </w:r>
    </w:p>
    <w:p w14:paraId="38546590" w14:textId="77777777" w:rsidR="00C73A20" w:rsidRDefault="00C73A20">
      <w:pPr>
        <w:pStyle w:val="normal0"/>
        <w:numPr>
          <w:ilvl w:val="0"/>
          <w:numId w:val="2"/>
        </w:numPr>
        <w:ind w:left="720" w:hanging="359"/>
        <w:rPr>
          <w:rFonts w:ascii="Arial" w:eastAsia="Arial" w:hAnsi="Arial" w:cs="Arial"/>
          <w:sz w:val="22"/>
        </w:rPr>
        <w:sectPr w:rsidR="00C73A20" w:rsidSect="002430DB">
          <w:type w:val="continuous"/>
          <w:pgSz w:w="12240" w:h="15840"/>
          <w:pgMar w:top="1008" w:right="1152" w:bottom="1008" w:left="1080" w:header="720" w:footer="720" w:gutter="0"/>
          <w:cols w:space="720"/>
        </w:sectPr>
      </w:pPr>
    </w:p>
    <w:p w14:paraId="18C90754" w14:textId="77777777" w:rsidR="005A5661" w:rsidRDefault="009B441B">
      <w:pPr>
        <w:pStyle w:val="normal0"/>
        <w:numPr>
          <w:ilvl w:val="0"/>
          <w:numId w:val="2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lastRenderedPageBreak/>
        <w:t>Microsoft Office Word/Excel/Outlook/Access/PowerPoint</w:t>
      </w:r>
    </w:p>
    <w:p w14:paraId="732AD5F6" w14:textId="77777777" w:rsidR="005A5661" w:rsidRDefault="009B441B">
      <w:pPr>
        <w:pStyle w:val="normal0"/>
        <w:numPr>
          <w:ilvl w:val="0"/>
          <w:numId w:val="2"/>
        </w:numPr>
        <w:ind w:left="720" w:hanging="359"/>
        <w:rPr>
          <w:sz w:val="22"/>
        </w:rPr>
      </w:pPr>
      <w:r>
        <w:rPr>
          <w:rFonts w:ascii="Arial" w:eastAsia="Arial" w:hAnsi="Arial" w:cs="Arial"/>
          <w:sz w:val="22"/>
        </w:rPr>
        <w:t>LPS/Desktop</w:t>
      </w:r>
    </w:p>
    <w:p w14:paraId="4D5F4443" w14:textId="77777777" w:rsidR="005A5661" w:rsidRDefault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t>Fiserv</w:t>
      </w:r>
      <w:r>
        <w:rPr>
          <w:rFonts w:ascii="Arial" w:eastAsia="Arial" w:hAnsi="Arial" w:cs="Arial"/>
          <w:b/>
          <w:sz w:val="22"/>
        </w:rPr>
        <w:t>/</w:t>
      </w:r>
      <w:proofErr w:type="spellStart"/>
      <w:r>
        <w:rPr>
          <w:rFonts w:ascii="Arial" w:eastAsia="Arial" w:hAnsi="Arial" w:cs="Arial"/>
          <w:sz w:val="22"/>
        </w:rPr>
        <w:t>LoanServ</w:t>
      </w:r>
      <w:proofErr w:type="spellEnd"/>
    </w:p>
    <w:p w14:paraId="5ACAAEF5" w14:textId="77777777" w:rsidR="005A5661" w:rsidRDefault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lastRenderedPageBreak/>
        <w:t>PACER</w:t>
      </w:r>
    </w:p>
    <w:p w14:paraId="2CA6C712" w14:textId="77777777" w:rsidR="005A5661" w:rsidRDefault="009B441B">
      <w:pPr>
        <w:pStyle w:val="normal0"/>
        <w:numPr>
          <w:ilvl w:val="0"/>
          <w:numId w:val="2"/>
        </w:numPr>
        <w:ind w:left="720" w:hanging="359"/>
        <w:rPr>
          <w:sz w:val="22"/>
        </w:rPr>
      </w:pPr>
      <w:proofErr w:type="spellStart"/>
      <w:r>
        <w:rPr>
          <w:rFonts w:ascii="Arial" w:eastAsia="Arial" w:hAnsi="Arial" w:cs="Arial"/>
          <w:sz w:val="22"/>
        </w:rPr>
        <w:t>LandSafe</w:t>
      </w:r>
      <w:proofErr w:type="spellEnd"/>
    </w:p>
    <w:p w14:paraId="152FBDC1" w14:textId="77777777" w:rsidR="005A5661" w:rsidRPr="009B441B" w:rsidRDefault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t>MERS</w:t>
      </w:r>
    </w:p>
    <w:p w14:paraId="638F6223" w14:textId="77777777" w:rsidR="009B441B" w:rsidRPr="009B441B" w:rsidRDefault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  <w:r>
        <w:rPr>
          <w:rFonts w:ascii="Arial" w:eastAsia="Arial" w:hAnsi="Arial" w:cs="Arial"/>
          <w:sz w:val="22"/>
        </w:rPr>
        <w:t>MSP</w:t>
      </w:r>
    </w:p>
    <w:p w14:paraId="0EB4CE6E" w14:textId="77777777" w:rsidR="00C73A20" w:rsidRDefault="00C73A20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  <w:sectPr w:rsidR="00C73A20" w:rsidSect="00C73A20">
          <w:type w:val="continuous"/>
          <w:pgSz w:w="12240" w:h="15840"/>
          <w:pgMar w:top="1008" w:right="1152" w:bottom="1008" w:left="1080" w:header="720" w:footer="720" w:gutter="0"/>
          <w:cols w:num="2" w:space="720"/>
        </w:sectPr>
      </w:pPr>
    </w:p>
    <w:p w14:paraId="49601326" w14:textId="77777777" w:rsidR="009B441B" w:rsidRDefault="009B441B">
      <w:pPr>
        <w:pStyle w:val="normal0"/>
        <w:numPr>
          <w:ilvl w:val="0"/>
          <w:numId w:val="2"/>
        </w:numPr>
        <w:ind w:left="720" w:hanging="359"/>
        <w:rPr>
          <w:b/>
          <w:sz w:val="22"/>
        </w:rPr>
      </w:pPr>
    </w:p>
    <w:p w14:paraId="05CB73B2" w14:textId="77777777" w:rsidR="005A5661" w:rsidRDefault="005A5661">
      <w:pPr>
        <w:pStyle w:val="normal0"/>
        <w:contextualSpacing w:val="0"/>
      </w:pPr>
    </w:p>
    <w:sectPr w:rsidR="005A5661" w:rsidSect="00C73A20">
      <w:type w:val="continuous"/>
      <w:pgSz w:w="12240" w:h="15840"/>
      <w:pgMar w:top="1008" w:right="1152" w:bottom="100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3EC72" w14:textId="77777777" w:rsidR="002430DB" w:rsidRDefault="002430DB">
      <w:r>
        <w:separator/>
      </w:r>
    </w:p>
  </w:endnote>
  <w:endnote w:type="continuationSeparator" w:id="0">
    <w:p w14:paraId="765CF4DD" w14:textId="77777777" w:rsidR="002430DB" w:rsidRDefault="0024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375F8" w14:textId="77777777" w:rsidR="002430DB" w:rsidRDefault="002430DB" w:rsidP="00512D31">
    <w:pPr>
      <w:pStyle w:val="normal0"/>
      <w:tabs>
        <w:tab w:val="left" w:pos="210"/>
        <w:tab w:val="left" w:pos="9952"/>
        <w:tab w:val="right" w:pos="10224"/>
      </w:tabs>
      <w:contextualSpacing w:val="0"/>
    </w:pPr>
    <w:r>
      <w:t xml:space="preserve">Samantha Dixon                                                                                                                         Page </w:t>
    </w:r>
    <w:r>
      <w:fldChar w:fldCharType="begin"/>
    </w:r>
    <w:r>
      <w:instrText>PAGE</w:instrText>
    </w:r>
    <w:r>
      <w:fldChar w:fldCharType="separate"/>
    </w:r>
    <w:r w:rsidR="00843621">
      <w:rPr>
        <w:noProof/>
      </w:rPr>
      <w:t>1</w:t>
    </w:r>
    <w:r>
      <w:fldChar w:fldCharType="end"/>
    </w:r>
    <w:r>
      <w:t xml:space="preserve"> of 2</w:t>
    </w:r>
  </w:p>
  <w:p w14:paraId="04B1AD79" w14:textId="77777777" w:rsidR="002430DB" w:rsidRDefault="002430DB">
    <w:pPr>
      <w:pStyle w:val="normal0"/>
      <w:tabs>
        <w:tab w:val="center" w:pos="4680"/>
        <w:tab w:val="right" w:pos="9360"/>
      </w:tabs>
      <w:contextualSpacing w:val="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233CD" w14:textId="77777777" w:rsidR="002430DB" w:rsidRDefault="002430DB">
      <w:r>
        <w:separator/>
      </w:r>
    </w:p>
  </w:footnote>
  <w:footnote w:type="continuationSeparator" w:id="0">
    <w:p w14:paraId="4CE2C3A9" w14:textId="77777777" w:rsidR="002430DB" w:rsidRDefault="0024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13A710E"/>
    <w:multiLevelType w:val="multilevel"/>
    <w:tmpl w:val="E5EAC6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3EEC2BFD"/>
    <w:multiLevelType w:val="multilevel"/>
    <w:tmpl w:val="8DE065D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3">
    <w:nsid w:val="452158AA"/>
    <w:multiLevelType w:val="multilevel"/>
    <w:tmpl w:val="5E9C224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>
    <w:nsid w:val="75CF4893"/>
    <w:multiLevelType w:val="multilevel"/>
    <w:tmpl w:val="F96AE47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5661"/>
    <w:rsid w:val="002430DB"/>
    <w:rsid w:val="00512D31"/>
    <w:rsid w:val="005A5661"/>
    <w:rsid w:val="00791C3A"/>
    <w:rsid w:val="00843621"/>
    <w:rsid w:val="009B441B"/>
    <w:rsid w:val="00B23758"/>
    <w:rsid w:val="00C73A20"/>
    <w:rsid w:val="00F5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052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outlineLvl w:val="0"/>
    </w:pPr>
    <w:rPr>
      <w:sz w:val="22"/>
    </w:rPr>
  </w:style>
  <w:style w:type="paragraph" w:styleId="Heading2">
    <w:name w:val="heading 2"/>
    <w:basedOn w:val="normal0"/>
    <w:next w:val="normal0"/>
    <w:pPr>
      <w:outlineLvl w:val="1"/>
    </w:pPr>
    <w:rPr>
      <w:sz w:val="22"/>
    </w:rPr>
  </w:style>
  <w:style w:type="paragraph" w:styleId="Heading3">
    <w:name w:val="heading 3"/>
    <w:basedOn w:val="normal0"/>
    <w:next w:val="normal0"/>
    <w:pPr>
      <w:outlineLvl w:val="2"/>
    </w:pPr>
    <w:rPr>
      <w:sz w:val="22"/>
    </w:rPr>
  </w:style>
  <w:style w:type="paragraph" w:styleId="Heading4">
    <w:name w:val="heading 4"/>
    <w:basedOn w:val="normal0"/>
    <w:next w:val="normal0"/>
    <w:pPr>
      <w:outlineLvl w:val="3"/>
    </w:pPr>
    <w:rPr>
      <w:sz w:val="22"/>
    </w:rPr>
  </w:style>
  <w:style w:type="paragraph" w:styleId="Heading5">
    <w:name w:val="heading 5"/>
    <w:basedOn w:val="normal0"/>
    <w:next w:val="normal0"/>
    <w:pPr>
      <w:outlineLvl w:val="4"/>
    </w:pPr>
    <w:rPr>
      <w:sz w:val="22"/>
    </w:rPr>
  </w:style>
  <w:style w:type="paragraph" w:styleId="Heading6">
    <w:name w:val="heading 6"/>
    <w:basedOn w:val="normal0"/>
    <w:next w:val="normal0"/>
    <w:pPr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jc w:val="center"/>
    </w:pPr>
    <w:rPr>
      <w:sz w:val="36"/>
    </w:rPr>
  </w:style>
  <w:style w:type="paragraph" w:styleId="Subtitle">
    <w:name w:val="Subtitle"/>
    <w:basedOn w:val="normal0"/>
    <w:next w:val="normal0"/>
    <w:rPr>
      <w:rFonts w:ascii="Arial" w:eastAsia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512D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D31"/>
  </w:style>
  <w:style w:type="paragraph" w:styleId="Footer">
    <w:name w:val="footer"/>
    <w:basedOn w:val="Normal"/>
    <w:link w:val="FooterChar"/>
    <w:uiPriority w:val="99"/>
    <w:unhideWhenUsed/>
    <w:rsid w:val="00512D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D31"/>
  </w:style>
  <w:style w:type="character" w:styleId="PageNumber">
    <w:name w:val="page number"/>
    <w:basedOn w:val="DefaultParagraphFont"/>
    <w:uiPriority w:val="99"/>
    <w:semiHidden/>
    <w:unhideWhenUsed/>
    <w:rsid w:val="00512D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outlineLvl w:val="0"/>
    </w:pPr>
    <w:rPr>
      <w:sz w:val="22"/>
    </w:rPr>
  </w:style>
  <w:style w:type="paragraph" w:styleId="Heading2">
    <w:name w:val="heading 2"/>
    <w:basedOn w:val="normal0"/>
    <w:next w:val="normal0"/>
    <w:pPr>
      <w:outlineLvl w:val="1"/>
    </w:pPr>
    <w:rPr>
      <w:sz w:val="22"/>
    </w:rPr>
  </w:style>
  <w:style w:type="paragraph" w:styleId="Heading3">
    <w:name w:val="heading 3"/>
    <w:basedOn w:val="normal0"/>
    <w:next w:val="normal0"/>
    <w:pPr>
      <w:outlineLvl w:val="2"/>
    </w:pPr>
    <w:rPr>
      <w:sz w:val="22"/>
    </w:rPr>
  </w:style>
  <w:style w:type="paragraph" w:styleId="Heading4">
    <w:name w:val="heading 4"/>
    <w:basedOn w:val="normal0"/>
    <w:next w:val="normal0"/>
    <w:pPr>
      <w:outlineLvl w:val="3"/>
    </w:pPr>
    <w:rPr>
      <w:sz w:val="22"/>
    </w:rPr>
  </w:style>
  <w:style w:type="paragraph" w:styleId="Heading5">
    <w:name w:val="heading 5"/>
    <w:basedOn w:val="normal0"/>
    <w:next w:val="normal0"/>
    <w:pPr>
      <w:outlineLvl w:val="4"/>
    </w:pPr>
    <w:rPr>
      <w:sz w:val="22"/>
    </w:rPr>
  </w:style>
  <w:style w:type="paragraph" w:styleId="Heading6">
    <w:name w:val="heading 6"/>
    <w:basedOn w:val="normal0"/>
    <w:next w:val="normal0"/>
    <w:pPr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jc w:val="center"/>
    </w:pPr>
    <w:rPr>
      <w:sz w:val="36"/>
    </w:rPr>
  </w:style>
  <w:style w:type="paragraph" w:styleId="Subtitle">
    <w:name w:val="Subtitle"/>
    <w:basedOn w:val="normal0"/>
    <w:next w:val="normal0"/>
    <w:rPr>
      <w:rFonts w:ascii="Arial" w:eastAsia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512D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D31"/>
  </w:style>
  <w:style w:type="paragraph" w:styleId="Footer">
    <w:name w:val="footer"/>
    <w:basedOn w:val="Normal"/>
    <w:link w:val="FooterChar"/>
    <w:uiPriority w:val="99"/>
    <w:unhideWhenUsed/>
    <w:rsid w:val="00512D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D31"/>
  </w:style>
  <w:style w:type="character" w:styleId="PageNumber">
    <w:name w:val="page number"/>
    <w:basedOn w:val="DefaultParagraphFont"/>
    <w:uiPriority w:val="99"/>
    <w:semiHidden/>
    <w:unhideWhenUsed/>
    <w:rsid w:val="0051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image" Target="media/image1.jpeg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8807AA-E8DF-9D41-A547-1B88BA79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3098</Characters>
  <Application>Microsoft Macintosh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Dixon Resume P.docx</dc:title>
  <cp:lastModifiedBy>Elizabeth Stapleton</cp:lastModifiedBy>
  <cp:revision>2</cp:revision>
  <dcterms:created xsi:type="dcterms:W3CDTF">2015-05-16T04:07:00Z</dcterms:created>
  <dcterms:modified xsi:type="dcterms:W3CDTF">2015-05-16T04:07:00Z</dcterms:modified>
</cp:coreProperties>
</file>